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ascii="宋体" w:hAnsi="宋体"/>
          <w:b/>
          <w:sz w:val="48"/>
        </w:rPr>
      </w:pPr>
      <w:r>
        <w:rPr>
          <w:rFonts w:hint="eastAsia" w:ascii="宋体" w:hAnsi="宋体"/>
          <w:b/>
          <w:sz w:val="48"/>
        </w:rPr>
        <w:t xml:space="preserve"> </w:t>
      </w:r>
    </w:p>
    <w:p>
      <w:pPr>
        <w:spacing w:after="120"/>
        <w:jc w:val="center"/>
        <w:rPr>
          <w:rFonts w:ascii="宋体" w:hAnsi="宋体"/>
          <w:b/>
          <w:sz w:val="44"/>
          <w:szCs w:val="44"/>
          <w:u w:val="single"/>
        </w:rPr>
      </w:pPr>
      <w:r>
        <w:rPr>
          <w:rFonts w:hint="eastAsia" w:ascii="宋体" w:hAnsi="宋体"/>
          <w:b/>
          <w:sz w:val="44"/>
          <w:szCs w:val="44"/>
          <w:u w:val="single"/>
        </w:rPr>
        <w:t>肿瘤分子检测委托检测服务项目采购</w:t>
      </w:r>
    </w:p>
    <w:p>
      <w:pPr>
        <w:spacing w:after="120"/>
        <w:ind w:right="1566"/>
        <w:rPr>
          <w:rFonts w:ascii="宋体" w:hAnsi="宋体"/>
          <w:b/>
          <w:sz w:val="52"/>
        </w:rPr>
      </w:pPr>
    </w:p>
    <w:p>
      <w:pPr>
        <w:jc w:val="center"/>
        <w:rPr>
          <w:rFonts w:ascii="宋体" w:hAnsi="宋体"/>
          <w:b/>
          <w:sz w:val="44"/>
          <w:szCs w:val="44"/>
        </w:rPr>
      </w:pPr>
      <w:r>
        <w:rPr>
          <w:rFonts w:hint="eastAsia" w:ascii="宋体" w:hAnsi="宋体"/>
          <w:b/>
          <w:sz w:val="52"/>
          <w:szCs w:val="52"/>
          <w:lang w:eastAsia="zh-CN"/>
        </w:rPr>
        <w:t>招标</w:t>
      </w:r>
      <w:r>
        <w:rPr>
          <w:rFonts w:hint="eastAsia" w:ascii="宋体" w:hAnsi="宋体"/>
          <w:b/>
          <w:sz w:val="52"/>
          <w:szCs w:val="52"/>
        </w:rPr>
        <w:t>文件</w:t>
      </w:r>
    </w:p>
    <w:p>
      <w:pPr>
        <w:pStyle w:val="10"/>
        <w:snapToGrid w:val="0"/>
        <w:spacing w:before="142" w:after="142" w:line="360" w:lineRule="auto"/>
        <w:rPr>
          <w:rFonts w:hAnsi="宋体"/>
          <w:b/>
          <w:bCs/>
          <w:sz w:val="30"/>
          <w:szCs w:val="30"/>
        </w:rPr>
      </w:pPr>
    </w:p>
    <w:p>
      <w:pPr>
        <w:pStyle w:val="10"/>
        <w:snapToGrid w:val="0"/>
        <w:spacing w:before="142" w:after="142" w:line="360" w:lineRule="auto"/>
        <w:rPr>
          <w:rFonts w:hAnsi="宋体"/>
          <w:b/>
          <w:bCs/>
          <w:sz w:val="30"/>
          <w:szCs w:val="30"/>
        </w:rPr>
      </w:pPr>
    </w:p>
    <w:p>
      <w:pPr>
        <w:pStyle w:val="10"/>
        <w:snapToGrid w:val="0"/>
        <w:spacing w:before="142" w:after="142" w:line="360" w:lineRule="auto"/>
        <w:rPr>
          <w:rFonts w:hAnsi="宋体"/>
          <w:b/>
          <w:bCs/>
          <w:sz w:val="30"/>
          <w:szCs w:val="30"/>
        </w:rPr>
      </w:pPr>
    </w:p>
    <w:p>
      <w:pPr>
        <w:pStyle w:val="10"/>
        <w:snapToGrid w:val="0"/>
        <w:spacing w:before="142" w:after="142" w:line="360" w:lineRule="auto"/>
        <w:rPr>
          <w:rFonts w:hAnsi="宋体"/>
          <w:b/>
          <w:bCs/>
          <w:sz w:val="30"/>
          <w:szCs w:val="30"/>
        </w:rPr>
      </w:pPr>
    </w:p>
    <w:p>
      <w:pPr>
        <w:pStyle w:val="10"/>
        <w:snapToGrid w:val="0"/>
        <w:spacing w:before="142" w:after="142" w:line="480" w:lineRule="auto"/>
        <w:rPr>
          <w:rFonts w:hAnsi="宋体"/>
          <w:b/>
          <w:bCs/>
          <w:sz w:val="28"/>
          <w:szCs w:val="28"/>
          <w:u w:val="single"/>
        </w:rPr>
      </w:pPr>
      <w:r>
        <w:rPr>
          <w:rFonts w:hAnsi="宋体"/>
          <w:b/>
          <w:bCs/>
          <w:sz w:val="28"/>
          <w:szCs w:val="28"/>
        </w:rPr>
        <w:t>项目编号：</w:t>
      </w:r>
      <w:r>
        <w:rPr>
          <w:b/>
          <w:bCs/>
          <w:color w:val="333333"/>
          <w:sz w:val="32"/>
          <w:szCs w:val="32"/>
          <w:u w:val="single"/>
        </w:rPr>
        <w:t>XZ</w:t>
      </w:r>
      <w:r>
        <w:rPr>
          <w:rFonts w:hint="eastAsia"/>
          <w:b/>
          <w:bCs/>
          <w:color w:val="333333"/>
          <w:sz w:val="32"/>
          <w:szCs w:val="32"/>
          <w:u w:val="single"/>
        </w:rPr>
        <w:t>S</w:t>
      </w:r>
      <w:r>
        <w:rPr>
          <w:rFonts w:hint="eastAsia"/>
          <w:b/>
          <w:bCs/>
          <w:color w:val="333333"/>
          <w:sz w:val="32"/>
          <w:szCs w:val="32"/>
          <w:u w:val="single"/>
          <w:lang w:val="en-US" w:eastAsia="zh-CN"/>
        </w:rPr>
        <w:t>ZLYY</w:t>
      </w:r>
      <w:r>
        <w:rPr>
          <w:b/>
          <w:bCs/>
          <w:color w:val="333333"/>
          <w:sz w:val="32"/>
          <w:szCs w:val="32"/>
          <w:u w:val="single"/>
        </w:rPr>
        <w:t>20</w:t>
      </w:r>
      <w:r>
        <w:rPr>
          <w:rFonts w:hint="eastAsia"/>
          <w:b/>
          <w:bCs/>
          <w:color w:val="333333"/>
          <w:sz w:val="32"/>
          <w:szCs w:val="32"/>
          <w:u w:val="single"/>
          <w:lang w:val="en-US" w:eastAsia="zh-CN"/>
        </w:rPr>
        <w:t>24</w:t>
      </w:r>
      <w:r>
        <w:rPr>
          <w:b/>
          <w:bCs/>
          <w:color w:val="333333"/>
          <w:sz w:val="32"/>
          <w:szCs w:val="32"/>
          <w:u w:val="single"/>
        </w:rPr>
        <w:t>-</w:t>
      </w:r>
      <w:r>
        <w:rPr>
          <w:rFonts w:hint="eastAsia"/>
          <w:b/>
          <w:bCs/>
          <w:color w:val="333333"/>
          <w:sz w:val="32"/>
          <w:szCs w:val="32"/>
          <w:u w:val="single"/>
          <w:lang w:val="en-US" w:eastAsia="zh-CN"/>
        </w:rPr>
        <w:t>5</w:t>
      </w:r>
    </w:p>
    <w:p>
      <w:pPr>
        <w:pStyle w:val="10"/>
        <w:snapToGrid w:val="0"/>
        <w:spacing w:before="142" w:after="142" w:line="480" w:lineRule="auto"/>
        <w:rPr>
          <w:rFonts w:hAnsi="宋体"/>
          <w:b/>
          <w:sz w:val="28"/>
          <w:szCs w:val="28"/>
          <w:u w:val="single"/>
        </w:rPr>
      </w:pPr>
      <w:r>
        <w:rPr>
          <w:rFonts w:hint="eastAsia" w:hAnsi="宋体"/>
          <w:b/>
          <w:sz w:val="28"/>
          <w:szCs w:val="28"/>
        </w:rPr>
        <w:t>项目名称：</w:t>
      </w:r>
      <w:r>
        <w:rPr>
          <w:rFonts w:hint="eastAsia" w:hAnsi="宋体"/>
          <w:b/>
          <w:sz w:val="28"/>
          <w:szCs w:val="28"/>
          <w:u w:val="single"/>
        </w:rPr>
        <w:t>肿瘤分子检测</w:t>
      </w:r>
      <w:r>
        <w:rPr>
          <w:rFonts w:hint="eastAsia" w:hAnsi="宋体"/>
          <w:b/>
          <w:sz w:val="28"/>
          <w:szCs w:val="28"/>
          <w:u w:val="single"/>
          <w:lang w:eastAsia="zh-CN"/>
        </w:rPr>
        <w:t>委托检测</w:t>
      </w:r>
      <w:r>
        <w:rPr>
          <w:rFonts w:hint="eastAsia" w:hAnsi="宋体"/>
          <w:b/>
          <w:sz w:val="28"/>
          <w:szCs w:val="28"/>
          <w:u w:val="single"/>
        </w:rPr>
        <w:t>服务项目</w:t>
      </w:r>
    </w:p>
    <w:p>
      <w:pPr>
        <w:pStyle w:val="10"/>
        <w:snapToGrid w:val="0"/>
        <w:spacing w:before="142" w:after="142" w:line="480" w:lineRule="auto"/>
        <w:rPr>
          <w:rFonts w:hAnsi="宋体"/>
          <w:b/>
          <w:bCs/>
          <w:sz w:val="28"/>
          <w:szCs w:val="28"/>
        </w:rPr>
      </w:pPr>
      <w:r>
        <w:rPr>
          <w:rFonts w:hint="eastAsia" w:hAnsi="宋体"/>
          <w:b/>
          <w:bCs/>
          <w:sz w:val="28"/>
          <w:szCs w:val="28"/>
        </w:rPr>
        <w:t>采 购 人：</w:t>
      </w:r>
      <w:r>
        <w:rPr>
          <w:rFonts w:hint="eastAsia" w:hAnsi="宋体"/>
          <w:b/>
          <w:sz w:val="28"/>
          <w:szCs w:val="28"/>
          <w:u w:val="single"/>
        </w:rPr>
        <w:t>徐州市肿瘤医院</w:t>
      </w:r>
    </w:p>
    <w:p>
      <w:pPr>
        <w:pStyle w:val="10"/>
        <w:snapToGrid w:val="0"/>
        <w:spacing w:before="142" w:after="142" w:line="360" w:lineRule="auto"/>
        <w:jc w:val="left"/>
        <w:rPr>
          <w:rFonts w:hAnsi="宋体"/>
          <w:bCs/>
          <w:w w:val="95"/>
          <w:sz w:val="30"/>
          <w:szCs w:val="30"/>
        </w:rPr>
      </w:pPr>
    </w:p>
    <w:p>
      <w:pPr>
        <w:snapToGrid w:val="0"/>
        <w:spacing w:before="142" w:beforeLines="50" w:line="360" w:lineRule="auto"/>
        <w:jc w:val="center"/>
        <w:rPr>
          <w:rFonts w:ascii="宋体" w:hAnsi="宋体"/>
          <w:b/>
          <w:bCs/>
          <w:w w:val="95"/>
          <w:sz w:val="30"/>
          <w:szCs w:val="30"/>
        </w:rPr>
      </w:pPr>
    </w:p>
    <w:p>
      <w:pPr>
        <w:snapToGrid w:val="0"/>
        <w:spacing w:before="142" w:beforeLines="50" w:line="360" w:lineRule="auto"/>
        <w:jc w:val="center"/>
        <w:rPr>
          <w:rFonts w:ascii="宋体" w:hAnsi="宋体"/>
          <w:b/>
          <w:bCs/>
          <w:w w:val="95"/>
          <w:sz w:val="30"/>
          <w:szCs w:val="30"/>
        </w:rPr>
      </w:pPr>
    </w:p>
    <w:p>
      <w:pPr>
        <w:snapToGrid w:val="0"/>
        <w:spacing w:before="142" w:beforeLines="50" w:line="360" w:lineRule="auto"/>
        <w:rPr>
          <w:rFonts w:ascii="宋体" w:hAnsi="宋体"/>
          <w:b/>
          <w:bCs/>
          <w:w w:val="95"/>
          <w:sz w:val="30"/>
          <w:szCs w:val="30"/>
        </w:rPr>
      </w:pPr>
    </w:p>
    <w:p>
      <w:pPr>
        <w:snapToGrid w:val="0"/>
        <w:spacing w:before="142" w:beforeLines="50" w:line="360" w:lineRule="auto"/>
        <w:jc w:val="center"/>
        <w:rPr>
          <w:rFonts w:ascii="宋体" w:hAnsi="宋体"/>
          <w:b/>
          <w:sz w:val="44"/>
        </w:rPr>
      </w:pPr>
      <w:r>
        <w:rPr>
          <w:rFonts w:hint="eastAsia" w:ascii="宋体" w:hAnsi="宋体"/>
          <w:b/>
          <w:bCs/>
          <w:w w:val="95"/>
          <w:sz w:val="30"/>
          <w:szCs w:val="30"/>
        </w:rPr>
        <w:t>2024年3月</w:t>
      </w:r>
    </w:p>
    <w:p>
      <w:pPr>
        <w:jc w:val="center"/>
        <w:rPr>
          <w:rFonts w:hint="eastAsia" w:ascii="宋体" w:hAnsi="宋体"/>
          <w:b/>
          <w:sz w:val="32"/>
          <w:szCs w:val="32"/>
        </w:rPr>
        <w:sectPr>
          <w:footerReference r:id="rId3" w:type="even"/>
          <w:pgSz w:w="11907" w:h="16840"/>
          <w:pgMar w:top="1440" w:right="1701" w:bottom="1440" w:left="1560" w:header="720" w:footer="720" w:gutter="0"/>
          <w:pgNumType w:start="1"/>
          <w:cols w:space="425" w:num="1"/>
          <w:docGrid w:type="lines" w:linePitch="285" w:charSpace="0"/>
        </w:sectPr>
      </w:pPr>
    </w:p>
    <w:p>
      <w:pPr>
        <w:jc w:val="center"/>
        <w:rPr>
          <w:rFonts w:ascii="宋体" w:hAnsi="宋体"/>
          <w:sz w:val="32"/>
          <w:szCs w:val="32"/>
        </w:rPr>
      </w:pPr>
      <w:r>
        <w:rPr>
          <w:rFonts w:hint="eastAsia" w:ascii="宋体" w:hAnsi="宋体"/>
          <w:b/>
          <w:sz w:val="32"/>
          <w:szCs w:val="32"/>
        </w:rPr>
        <w:t>目  录</w:t>
      </w:r>
    </w:p>
    <w:p>
      <w:pPr>
        <w:ind w:firstLine="422" w:firstLineChars="200"/>
        <w:rPr>
          <w:rFonts w:ascii="宋体" w:hAnsi="宋体"/>
          <w:b/>
        </w:rPr>
      </w:pPr>
    </w:p>
    <w:p>
      <w:pPr>
        <w:jc w:val="center"/>
        <w:rPr>
          <w:rFonts w:ascii="宋体" w:hAnsi="宋体"/>
        </w:rPr>
      </w:pPr>
    </w:p>
    <w:p>
      <w:pPr>
        <w:spacing w:line="480" w:lineRule="auto"/>
        <w:ind w:firstLine="560" w:firstLineChars="200"/>
        <w:rPr>
          <w:rFonts w:ascii="宋体" w:hAnsi="宋体"/>
          <w:sz w:val="28"/>
          <w:szCs w:val="24"/>
        </w:rPr>
      </w:pPr>
      <w:r>
        <w:rPr>
          <w:rFonts w:hint="eastAsia" w:ascii="宋体" w:hAnsi="宋体"/>
          <w:sz w:val="28"/>
          <w:szCs w:val="24"/>
        </w:rPr>
        <w:t>第</w:t>
      </w:r>
      <w:r>
        <w:rPr>
          <w:rFonts w:hint="eastAsia" w:ascii="宋体" w:hAnsi="宋体"/>
          <w:sz w:val="28"/>
          <w:szCs w:val="24"/>
          <w:lang w:eastAsia="zh-CN"/>
        </w:rPr>
        <w:t>一章</w:t>
      </w:r>
      <w:r>
        <w:rPr>
          <w:rFonts w:hint="eastAsia" w:ascii="宋体" w:hAnsi="宋体"/>
          <w:sz w:val="28"/>
          <w:szCs w:val="24"/>
        </w:rPr>
        <w:t xml:space="preserve">  洽谈公告………………………………………………</w:t>
      </w:r>
      <w:r>
        <w:rPr>
          <w:rFonts w:ascii="宋体" w:hAnsi="宋体"/>
          <w:sz w:val="28"/>
          <w:szCs w:val="24"/>
        </w:rPr>
        <w:t xml:space="preserve">  </w:t>
      </w:r>
      <w:r>
        <w:rPr>
          <w:rFonts w:hint="eastAsia" w:ascii="宋体" w:hAnsi="宋体"/>
          <w:sz w:val="28"/>
          <w:szCs w:val="24"/>
        </w:rPr>
        <w:t>1</w:t>
      </w:r>
    </w:p>
    <w:p>
      <w:pPr>
        <w:spacing w:line="480" w:lineRule="auto"/>
        <w:ind w:firstLine="560" w:firstLineChars="200"/>
        <w:rPr>
          <w:rFonts w:ascii="宋体" w:hAnsi="宋体"/>
          <w:sz w:val="28"/>
          <w:szCs w:val="24"/>
        </w:rPr>
      </w:pPr>
      <w:r>
        <w:rPr>
          <w:rFonts w:hint="eastAsia" w:ascii="宋体" w:hAnsi="宋体"/>
          <w:sz w:val="28"/>
          <w:szCs w:val="24"/>
        </w:rPr>
        <w:t>第二</w:t>
      </w:r>
      <w:r>
        <w:rPr>
          <w:rFonts w:hint="eastAsia" w:ascii="宋体" w:hAnsi="宋体"/>
          <w:sz w:val="28"/>
          <w:szCs w:val="24"/>
          <w:lang w:eastAsia="zh-CN"/>
        </w:rPr>
        <w:t>章</w:t>
      </w:r>
      <w:r>
        <w:rPr>
          <w:rFonts w:hint="eastAsia" w:ascii="宋体" w:hAnsi="宋体"/>
          <w:sz w:val="28"/>
          <w:szCs w:val="24"/>
        </w:rPr>
        <w:t xml:space="preserve">  投标人须知……………………………………………  2</w:t>
      </w:r>
    </w:p>
    <w:p>
      <w:pPr>
        <w:widowControl/>
        <w:tabs>
          <w:tab w:val="left" w:pos="576"/>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pacing w:before="120" w:after="120" w:line="480" w:lineRule="auto"/>
        <w:ind w:firstLine="560" w:firstLineChars="200"/>
        <w:jc w:val="left"/>
        <w:rPr>
          <w:rFonts w:ascii="宋体" w:hAnsi="宋体"/>
          <w:sz w:val="28"/>
          <w:szCs w:val="24"/>
        </w:rPr>
      </w:pPr>
      <w:r>
        <w:rPr>
          <w:rFonts w:hint="eastAsia" w:ascii="宋体" w:hAnsi="宋体"/>
          <w:sz w:val="28"/>
          <w:szCs w:val="24"/>
        </w:rPr>
        <w:t>第三</w:t>
      </w:r>
      <w:r>
        <w:rPr>
          <w:rFonts w:hint="eastAsia" w:ascii="宋体" w:hAnsi="宋体"/>
          <w:sz w:val="28"/>
          <w:szCs w:val="24"/>
          <w:lang w:eastAsia="zh-CN"/>
        </w:rPr>
        <w:t>章</w:t>
      </w:r>
      <w:r>
        <w:rPr>
          <w:rFonts w:hint="eastAsia" w:ascii="宋体" w:hAnsi="宋体"/>
          <w:sz w:val="28"/>
          <w:szCs w:val="24"/>
        </w:rPr>
        <w:t xml:space="preserve">  </w:t>
      </w:r>
      <w:r>
        <w:rPr>
          <w:rFonts w:hint="eastAsia" w:ascii="宋体" w:hAnsi="宋体" w:eastAsia="宋体" w:cs="Times New Roman"/>
          <w:sz w:val="28"/>
          <w:szCs w:val="24"/>
        </w:rPr>
        <w:t>合同条款</w:t>
      </w:r>
      <w:r>
        <w:rPr>
          <w:rFonts w:hint="eastAsia" w:ascii="宋体" w:hAnsi="宋体"/>
          <w:sz w:val="28"/>
          <w:szCs w:val="24"/>
        </w:rPr>
        <w:t>………………………………………………  5</w:t>
      </w:r>
    </w:p>
    <w:p>
      <w:pPr>
        <w:spacing w:line="480" w:lineRule="auto"/>
        <w:ind w:firstLine="560" w:firstLineChars="200"/>
        <w:rPr>
          <w:rFonts w:hint="eastAsia" w:ascii="宋体" w:hAnsi="宋体" w:eastAsia="宋体"/>
          <w:sz w:val="28"/>
          <w:szCs w:val="24"/>
          <w:lang w:eastAsia="zh-CN"/>
        </w:rPr>
      </w:pPr>
      <w:r>
        <w:rPr>
          <w:rFonts w:hint="eastAsia" w:ascii="宋体" w:hAnsi="宋体"/>
          <w:sz w:val="28"/>
          <w:szCs w:val="24"/>
        </w:rPr>
        <w:t>第四</w:t>
      </w:r>
      <w:r>
        <w:rPr>
          <w:rFonts w:hint="eastAsia" w:ascii="宋体" w:hAnsi="宋体"/>
          <w:sz w:val="28"/>
          <w:szCs w:val="24"/>
          <w:lang w:eastAsia="zh-CN"/>
        </w:rPr>
        <w:t>章</w:t>
      </w:r>
      <w:r>
        <w:rPr>
          <w:rFonts w:hint="eastAsia" w:ascii="宋体" w:hAnsi="宋体"/>
          <w:sz w:val="28"/>
          <w:szCs w:val="24"/>
        </w:rPr>
        <w:t xml:space="preserve">  </w:t>
      </w:r>
      <w:r>
        <w:rPr>
          <w:rFonts w:hint="eastAsia" w:ascii="宋体" w:hAnsi="宋体" w:eastAsia="宋体" w:cs="Times New Roman"/>
          <w:sz w:val="28"/>
          <w:szCs w:val="24"/>
        </w:rPr>
        <w:t>技术规格和评定标准…</w:t>
      </w:r>
      <w:r>
        <w:rPr>
          <w:rFonts w:hint="eastAsia" w:ascii="宋体" w:hAnsi="宋体"/>
          <w:sz w:val="28"/>
          <w:szCs w:val="24"/>
        </w:rPr>
        <w:t xml:space="preserve">………………………………  </w:t>
      </w:r>
      <w:r>
        <w:rPr>
          <w:rFonts w:hint="eastAsia" w:ascii="宋体" w:hAnsi="宋体"/>
          <w:sz w:val="28"/>
          <w:szCs w:val="24"/>
          <w:lang w:val="en-US" w:eastAsia="zh-CN"/>
        </w:rPr>
        <w:t>9</w:t>
      </w:r>
    </w:p>
    <w:p>
      <w:pPr>
        <w:spacing w:line="1000" w:lineRule="exact"/>
        <w:rPr>
          <w:rFonts w:ascii="宋体" w:hAnsi="宋体"/>
          <w:i/>
          <w:sz w:val="28"/>
        </w:rPr>
      </w:pPr>
    </w:p>
    <w:p>
      <w:pPr>
        <w:spacing w:line="480" w:lineRule="auto"/>
        <w:rPr>
          <w:rFonts w:ascii="宋体" w:hAnsi="宋体"/>
          <w:i/>
          <w:sz w:val="28"/>
        </w:rPr>
        <w:sectPr>
          <w:footerReference r:id="rId4" w:type="default"/>
          <w:pgSz w:w="11907" w:h="16840"/>
          <w:pgMar w:top="1440" w:right="1701" w:bottom="1440" w:left="1560" w:header="720" w:footer="720" w:gutter="0"/>
          <w:pgNumType w:start="1"/>
          <w:cols w:space="425" w:num="1"/>
          <w:docGrid w:type="lines" w:linePitch="285" w:charSpace="0"/>
        </w:sectPr>
      </w:pPr>
    </w:p>
    <w:p>
      <w:pPr>
        <w:pStyle w:val="18"/>
        <w:rPr>
          <w:rFonts w:ascii="宋体" w:hAnsi="宋体"/>
        </w:rPr>
      </w:pPr>
      <w:bookmarkStart w:id="0" w:name="_Toc1579240"/>
      <w:r>
        <w:rPr>
          <w:rFonts w:hint="eastAsia" w:ascii="宋体" w:hAnsi="宋体"/>
        </w:rPr>
        <w:t xml:space="preserve">第一章 </w:t>
      </w:r>
      <w:r>
        <w:rPr>
          <w:rFonts w:hint="eastAsia" w:ascii="宋体" w:hAnsi="宋体"/>
          <w:lang w:eastAsia="zh-CN"/>
        </w:rPr>
        <w:t>招标</w:t>
      </w:r>
      <w:r>
        <w:rPr>
          <w:rFonts w:hint="eastAsia" w:ascii="宋体" w:hAnsi="宋体"/>
        </w:rPr>
        <w:t>公告</w:t>
      </w:r>
      <w:bookmarkEnd w:id="0"/>
    </w:p>
    <w:p>
      <w:pPr>
        <w:spacing w:line="360" w:lineRule="auto"/>
        <w:ind w:firstLine="420" w:firstLineChars="200"/>
        <w:jc w:val="left"/>
        <w:rPr>
          <w:rFonts w:ascii="宋体" w:hAnsi="宋体"/>
          <w:sz w:val="28"/>
          <w:szCs w:val="28"/>
        </w:rPr>
      </w:pPr>
      <w:r>
        <w:rPr>
          <w:rFonts w:hint="eastAsia" w:ascii="宋体" w:hAnsi="宋体"/>
          <w:szCs w:val="21"/>
        </w:rPr>
        <w:t>发布日期：20</w:t>
      </w:r>
      <w:r>
        <w:rPr>
          <w:rFonts w:ascii="宋体" w:hAnsi="宋体"/>
          <w:szCs w:val="21"/>
        </w:rPr>
        <w:t>2</w:t>
      </w:r>
      <w:r>
        <w:rPr>
          <w:rFonts w:hint="eastAsia" w:ascii="宋体" w:hAnsi="宋体"/>
          <w:szCs w:val="21"/>
        </w:rPr>
        <w:t>4年3月</w:t>
      </w:r>
      <w:r>
        <w:rPr>
          <w:rFonts w:ascii="宋体" w:hAnsi="宋体"/>
          <w:szCs w:val="21"/>
        </w:rPr>
        <w:t>2</w:t>
      </w:r>
      <w:r>
        <w:rPr>
          <w:rFonts w:hint="eastAsia" w:ascii="宋体" w:hAnsi="宋体"/>
          <w:szCs w:val="21"/>
          <w:lang w:val="en-US" w:eastAsia="zh-CN"/>
        </w:rPr>
        <w:t>6</w:t>
      </w:r>
      <w:r>
        <w:rPr>
          <w:rFonts w:hint="eastAsia" w:ascii="宋体" w:hAnsi="宋体"/>
          <w:szCs w:val="21"/>
        </w:rPr>
        <w:t>日</w:t>
      </w:r>
    </w:p>
    <w:p>
      <w:pPr>
        <w:spacing w:line="360" w:lineRule="auto"/>
        <w:ind w:firstLine="420" w:firstLineChars="200"/>
        <w:rPr>
          <w:rFonts w:ascii="宋体" w:hAnsi="宋体"/>
          <w:szCs w:val="21"/>
        </w:rPr>
      </w:pPr>
      <w:r>
        <w:rPr>
          <w:rFonts w:hint="eastAsia" w:ascii="宋体" w:hAnsi="宋体"/>
          <w:szCs w:val="21"/>
          <w:u w:val="single"/>
        </w:rPr>
        <w:t>徐州市肿瘤医院</w:t>
      </w:r>
      <w:r>
        <w:rPr>
          <w:rFonts w:ascii="宋体" w:hAnsi="宋体"/>
          <w:szCs w:val="21"/>
        </w:rPr>
        <w:t>就</w:t>
      </w:r>
      <w:r>
        <w:rPr>
          <w:rFonts w:hint="eastAsia" w:ascii="宋体" w:hAnsi="宋体"/>
          <w:szCs w:val="21"/>
          <w:u w:val="single"/>
        </w:rPr>
        <w:t>肿瘤分子检测委托检测服务项目</w:t>
      </w:r>
      <w:r>
        <w:rPr>
          <w:rFonts w:ascii="宋体" w:hAnsi="宋体"/>
          <w:szCs w:val="21"/>
        </w:rPr>
        <w:t>进行</w:t>
      </w:r>
      <w:r>
        <w:rPr>
          <w:rFonts w:hint="eastAsia" w:ascii="宋体" w:hAnsi="宋体"/>
          <w:szCs w:val="21"/>
          <w:lang w:eastAsia="zh-CN"/>
        </w:rPr>
        <w:t>公开</w:t>
      </w:r>
      <w:r>
        <w:rPr>
          <w:rFonts w:hint="eastAsia" w:ascii="宋体" w:hAnsi="宋体"/>
          <w:szCs w:val="21"/>
        </w:rPr>
        <w:t>招标</w:t>
      </w:r>
      <w:r>
        <w:rPr>
          <w:rFonts w:ascii="宋体" w:hAnsi="宋体"/>
          <w:szCs w:val="21"/>
        </w:rPr>
        <w:t>，现邀请</w:t>
      </w:r>
      <w:r>
        <w:rPr>
          <w:rFonts w:hint="eastAsia" w:ascii="宋体" w:hAnsi="宋体"/>
          <w:szCs w:val="21"/>
        </w:rPr>
        <w:t>合格</w:t>
      </w:r>
      <w:r>
        <w:rPr>
          <w:rFonts w:ascii="宋体" w:hAnsi="宋体"/>
          <w:szCs w:val="21"/>
        </w:rPr>
        <w:t>供应商参加</w:t>
      </w:r>
      <w:r>
        <w:rPr>
          <w:rFonts w:hint="eastAsia" w:ascii="宋体" w:hAnsi="宋体"/>
          <w:szCs w:val="21"/>
        </w:rPr>
        <w:t>检测服务活动</w:t>
      </w:r>
      <w:r>
        <w:rPr>
          <w:rFonts w:ascii="宋体" w:hAnsi="宋体"/>
          <w:szCs w:val="21"/>
        </w:rPr>
        <w:t>。</w:t>
      </w:r>
    </w:p>
    <w:p>
      <w:pPr>
        <w:spacing w:line="360" w:lineRule="auto"/>
        <w:ind w:firstLine="422" w:firstLineChars="200"/>
        <w:rPr>
          <w:rFonts w:ascii="宋体" w:hAnsi="宋体"/>
          <w:szCs w:val="21"/>
        </w:rPr>
      </w:pPr>
      <w:r>
        <w:rPr>
          <w:rFonts w:hint="eastAsia" w:ascii="宋体" w:hAnsi="宋体"/>
          <w:b/>
          <w:szCs w:val="21"/>
        </w:rPr>
        <w:t>一、项目</w:t>
      </w:r>
      <w:r>
        <w:rPr>
          <w:rFonts w:ascii="宋体" w:hAnsi="宋体"/>
          <w:b/>
          <w:szCs w:val="21"/>
        </w:rPr>
        <w:t>编号：</w:t>
      </w:r>
      <w:r>
        <w:rPr>
          <w:color w:val="333333"/>
          <w:sz w:val="22"/>
          <w:szCs w:val="22"/>
        </w:rPr>
        <w:t>XZ</w:t>
      </w:r>
      <w:r>
        <w:rPr>
          <w:rFonts w:hint="eastAsia"/>
          <w:color w:val="333333"/>
          <w:sz w:val="22"/>
          <w:szCs w:val="22"/>
        </w:rPr>
        <w:t>S</w:t>
      </w:r>
      <w:r>
        <w:rPr>
          <w:rFonts w:hint="eastAsia"/>
          <w:color w:val="333333"/>
          <w:sz w:val="22"/>
          <w:szCs w:val="22"/>
          <w:lang w:val="en-US" w:eastAsia="zh-CN"/>
        </w:rPr>
        <w:t>ZLYY</w:t>
      </w:r>
      <w:r>
        <w:rPr>
          <w:color w:val="333333"/>
          <w:sz w:val="22"/>
          <w:szCs w:val="22"/>
        </w:rPr>
        <w:t>20</w:t>
      </w:r>
      <w:r>
        <w:rPr>
          <w:rFonts w:hint="eastAsia"/>
          <w:color w:val="333333"/>
          <w:sz w:val="22"/>
          <w:szCs w:val="22"/>
          <w:lang w:val="en-US" w:eastAsia="zh-CN"/>
        </w:rPr>
        <w:t>24</w:t>
      </w:r>
      <w:r>
        <w:rPr>
          <w:color w:val="333333"/>
          <w:sz w:val="22"/>
          <w:szCs w:val="22"/>
        </w:rPr>
        <w:t>-</w:t>
      </w:r>
      <w:r>
        <w:rPr>
          <w:rFonts w:hint="eastAsia"/>
          <w:color w:val="333333"/>
          <w:sz w:val="22"/>
          <w:szCs w:val="22"/>
          <w:lang w:val="en-US" w:eastAsia="zh-CN"/>
        </w:rPr>
        <w:t>5</w:t>
      </w:r>
    </w:p>
    <w:p>
      <w:pPr>
        <w:spacing w:line="360" w:lineRule="auto"/>
        <w:ind w:firstLine="831" w:firstLineChars="394"/>
        <w:rPr>
          <w:rFonts w:ascii="宋体" w:hAnsi="宋体"/>
          <w:bCs/>
          <w:szCs w:val="21"/>
        </w:rPr>
      </w:pPr>
      <w:r>
        <w:rPr>
          <w:rFonts w:hint="eastAsia" w:ascii="宋体" w:hAnsi="宋体"/>
          <w:b/>
          <w:szCs w:val="21"/>
        </w:rPr>
        <w:t>项目名称：</w:t>
      </w:r>
      <w:r>
        <w:rPr>
          <w:rFonts w:hint="eastAsia" w:ascii="宋体" w:hAnsi="宋体"/>
          <w:szCs w:val="21"/>
        </w:rPr>
        <w:t>肿瘤分子检测委托检测服务项目</w:t>
      </w:r>
    </w:p>
    <w:p>
      <w:pPr>
        <w:spacing w:line="360" w:lineRule="auto"/>
        <w:ind w:firstLine="422" w:firstLineChars="200"/>
        <w:rPr>
          <w:rFonts w:ascii="宋体" w:hAnsi="宋体"/>
          <w:b/>
          <w:szCs w:val="21"/>
        </w:rPr>
      </w:pPr>
      <w:r>
        <w:rPr>
          <w:rFonts w:hint="eastAsia" w:ascii="宋体" w:hAnsi="宋体"/>
          <w:b/>
          <w:szCs w:val="21"/>
        </w:rPr>
        <w:t>二、采购内容、</w:t>
      </w:r>
      <w:r>
        <w:rPr>
          <w:rFonts w:hint="eastAsia" w:ascii="宋体" w:hAnsi="宋体" w:cs="宋体"/>
          <w:b/>
          <w:szCs w:val="21"/>
        </w:rPr>
        <w:t>服务期限</w:t>
      </w:r>
      <w:r>
        <w:rPr>
          <w:rFonts w:hint="eastAsia" w:ascii="宋体" w:hAnsi="宋体"/>
          <w:b/>
          <w:szCs w:val="21"/>
        </w:rPr>
        <w:t>、服务比例最高限价：</w:t>
      </w:r>
    </w:p>
    <w:tbl>
      <w:tblPr>
        <w:tblStyle w:val="22"/>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341"/>
        <w:gridCol w:w="1701"/>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44" w:type="dxa"/>
            <w:vAlign w:val="center"/>
          </w:tcPr>
          <w:p>
            <w:pPr>
              <w:spacing w:line="360" w:lineRule="auto"/>
              <w:jc w:val="center"/>
              <w:rPr>
                <w:rFonts w:ascii="宋体" w:hAnsi="宋体"/>
                <w:b/>
                <w:szCs w:val="21"/>
              </w:rPr>
            </w:pPr>
            <w:r>
              <w:rPr>
                <w:rFonts w:hint="eastAsia" w:ascii="宋体" w:hAnsi="宋体"/>
                <w:b/>
                <w:szCs w:val="21"/>
              </w:rPr>
              <w:t>序号</w:t>
            </w:r>
          </w:p>
        </w:tc>
        <w:tc>
          <w:tcPr>
            <w:tcW w:w="3341" w:type="dxa"/>
            <w:vAlign w:val="center"/>
          </w:tcPr>
          <w:p>
            <w:pPr>
              <w:spacing w:line="360" w:lineRule="auto"/>
              <w:jc w:val="center"/>
              <w:rPr>
                <w:rFonts w:ascii="宋体" w:hAnsi="宋体"/>
                <w:b/>
                <w:szCs w:val="21"/>
              </w:rPr>
            </w:pPr>
            <w:r>
              <w:rPr>
                <w:rFonts w:hint="eastAsia" w:ascii="宋体" w:hAnsi="宋体"/>
                <w:b/>
                <w:szCs w:val="21"/>
              </w:rPr>
              <w:t>采购内容</w:t>
            </w:r>
          </w:p>
        </w:tc>
        <w:tc>
          <w:tcPr>
            <w:tcW w:w="1701" w:type="dxa"/>
            <w:vAlign w:val="center"/>
          </w:tcPr>
          <w:p>
            <w:pPr>
              <w:spacing w:line="360" w:lineRule="auto"/>
              <w:jc w:val="center"/>
              <w:rPr>
                <w:rFonts w:ascii="宋体" w:hAnsi="宋体" w:cs="宋体"/>
                <w:b/>
                <w:szCs w:val="21"/>
              </w:rPr>
            </w:pPr>
            <w:r>
              <w:rPr>
                <w:rFonts w:hint="eastAsia" w:ascii="宋体" w:hAnsi="宋体" w:cs="宋体"/>
                <w:b/>
                <w:szCs w:val="21"/>
              </w:rPr>
              <w:t>服务期限</w:t>
            </w:r>
          </w:p>
        </w:tc>
        <w:tc>
          <w:tcPr>
            <w:tcW w:w="2708" w:type="dxa"/>
            <w:vAlign w:val="center"/>
          </w:tcPr>
          <w:p>
            <w:pPr>
              <w:spacing w:line="360" w:lineRule="auto"/>
              <w:jc w:val="center"/>
              <w:rPr>
                <w:rFonts w:ascii="宋体" w:hAnsi="宋体"/>
                <w:b/>
                <w:szCs w:val="21"/>
              </w:rPr>
            </w:pPr>
            <w:r>
              <w:rPr>
                <w:rFonts w:hint="eastAsia" w:ascii="宋体" w:hAnsi="宋体"/>
                <w:b/>
                <w:szCs w:val="21"/>
              </w:rPr>
              <w:t>服务最高限价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44" w:type="dxa"/>
            <w:vAlign w:val="center"/>
          </w:tcPr>
          <w:p>
            <w:pPr>
              <w:spacing w:line="360" w:lineRule="auto"/>
              <w:jc w:val="center"/>
              <w:rPr>
                <w:rFonts w:ascii="宋体" w:hAnsi="宋体"/>
                <w:szCs w:val="21"/>
              </w:rPr>
            </w:pPr>
            <w:r>
              <w:rPr>
                <w:rFonts w:hint="eastAsia" w:ascii="宋体" w:hAnsi="宋体"/>
                <w:szCs w:val="21"/>
              </w:rPr>
              <w:t>1</w:t>
            </w:r>
          </w:p>
        </w:tc>
        <w:tc>
          <w:tcPr>
            <w:tcW w:w="3341" w:type="dxa"/>
            <w:vAlign w:val="center"/>
          </w:tcPr>
          <w:p>
            <w:pPr>
              <w:spacing w:line="360" w:lineRule="auto"/>
              <w:jc w:val="center"/>
              <w:rPr>
                <w:rFonts w:ascii="宋体" w:hAnsi="宋体"/>
                <w:szCs w:val="21"/>
              </w:rPr>
            </w:pPr>
            <w:r>
              <w:rPr>
                <w:rFonts w:hint="eastAsia" w:ascii="宋体" w:hAnsi="宋体"/>
                <w:szCs w:val="21"/>
              </w:rPr>
              <w:t>肿瘤分子检测委托检测服务项目</w:t>
            </w:r>
          </w:p>
        </w:tc>
        <w:tc>
          <w:tcPr>
            <w:tcW w:w="1701" w:type="dxa"/>
            <w:vAlign w:val="center"/>
          </w:tcPr>
          <w:p>
            <w:pPr>
              <w:spacing w:line="360" w:lineRule="auto"/>
              <w:jc w:val="center"/>
              <w:rPr>
                <w:rFonts w:ascii="宋体" w:hAnsi="宋体"/>
                <w:szCs w:val="21"/>
              </w:rPr>
            </w:pPr>
            <w:r>
              <w:rPr>
                <w:rFonts w:hint="eastAsia" w:ascii="宋体" w:hAnsi="宋体"/>
                <w:szCs w:val="21"/>
              </w:rPr>
              <w:t>3年</w:t>
            </w:r>
          </w:p>
        </w:tc>
        <w:tc>
          <w:tcPr>
            <w:tcW w:w="2708" w:type="dxa"/>
            <w:vAlign w:val="center"/>
          </w:tcPr>
          <w:p>
            <w:pPr>
              <w:spacing w:line="240" w:lineRule="auto"/>
              <w:jc w:val="left"/>
              <w:rPr>
                <w:rFonts w:ascii="宋体" w:hAnsi="宋体"/>
                <w:szCs w:val="21"/>
              </w:rPr>
            </w:pPr>
            <w:r>
              <w:rPr>
                <w:rFonts w:hint="eastAsia" w:ascii="宋体" w:hAnsi="宋体" w:eastAsia="宋体" w:cs="Times New Roman"/>
                <w:szCs w:val="21"/>
              </w:rPr>
              <w:t>服务比例最高限价：</w:t>
            </w:r>
            <w:r>
              <w:rPr>
                <w:rFonts w:hint="eastAsia" w:ascii="宋体" w:hAnsi="宋体" w:cs="Times New Roman"/>
                <w:szCs w:val="21"/>
                <w:lang w:val="en-US" w:eastAsia="zh-CN"/>
              </w:rPr>
              <w:t>58</w:t>
            </w:r>
            <w:r>
              <w:rPr>
                <w:rFonts w:hint="eastAsia" w:ascii="宋体" w:hAnsi="宋体" w:eastAsia="宋体" w:cs="Times New Roman"/>
                <w:szCs w:val="21"/>
              </w:rPr>
              <w:t>%，超出此服务比例的报价为无效报价处理。</w:t>
            </w:r>
            <w:r>
              <w:rPr>
                <w:rFonts w:hint="eastAsia" w:ascii="宋体" w:hAnsi="宋体" w:cs="Times New Roman"/>
                <w:szCs w:val="21"/>
                <w:lang w:eastAsia="zh-CN"/>
              </w:rPr>
              <w:t>报</w:t>
            </w:r>
            <w:r>
              <w:rPr>
                <w:rFonts w:hint="eastAsia" w:ascii="宋体" w:hAnsi="宋体" w:eastAsia="宋体" w:cs="Times New Roman"/>
                <w:szCs w:val="21"/>
              </w:rPr>
              <w:t>价</w:t>
            </w:r>
            <w:r>
              <w:rPr>
                <w:rFonts w:hint="eastAsia" w:ascii="宋体" w:hAnsi="宋体"/>
                <w:szCs w:val="21"/>
              </w:rPr>
              <w:t>最低者作为评估基准价</w:t>
            </w:r>
            <w:r>
              <w:rPr>
                <w:rFonts w:hint="eastAsia" w:ascii="宋体" w:hAnsi="宋体"/>
                <w:szCs w:val="21"/>
                <w:lang w:eastAsia="zh-CN"/>
              </w:rPr>
              <w:t>。</w:t>
            </w:r>
            <w:r>
              <w:rPr>
                <w:rFonts w:hint="eastAsia" w:ascii="宋体" w:hAnsi="宋体" w:eastAsia="宋体" w:cs="Times New Roman"/>
                <w:szCs w:val="21"/>
              </w:rPr>
              <w:t xml:space="preserve"> </w:t>
            </w:r>
          </w:p>
        </w:tc>
      </w:tr>
    </w:tbl>
    <w:p>
      <w:pPr>
        <w:spacing w:line="360" w:lineRule="auto"/>
        <w:ind w:firstLine="422" w:firstLineChars="200"/>
        <w:rPr>
          <w:rFonts w:ascii="宋体" w:hAnsi="宋体"/>
          <w:b/>
          <w:szCs w:val="21"/>
        </w:rPr>
      </w:pPr>
      <w:r>
        <w:rPr>
          <w:rFonts w:hint="eastAsia" w:ascii="宋体" w:hAnsi="宋体"/>
          <w:b/>
          <w:szCs w:val="21"/>
        </w:rPr>
        <w:t>三、</w:t>
      </w:r>
      <w:r>
        <w:rPr>
          <w:rFonts w:ascii="宋体" w:hAnsi="宋体"/>
          <w:b/>
          <w:szCs w:val="21"/>
        </w:rPr>
        <w:t>供应商资格</w:t>
      </w:r>
      <w:r>
        <w:rPr>
          <w:rFonts w:hint="eastAsia" w:ascii="宋体" w:hAnsi="宋体"/>
          <w:b/>
          <w:szCs w:val="21"/>
        </w:rPr>
        <w:t>条件</w:t>
      </w:r>
      <w:r>
        <w:rPr>
          <w:rFonts w:ascii="宋体" w:hAnsi="宋体"/>
          <w:b/>
          <w:szCs w:val="21"/>
        </w:rPr>
        <w:t>：</w:t>
      </w:r>
    </w:p>
    <w:p>
      <w:pPr>
        <w:spacing w:line="360" w:lineRule="exact"/>
        <w:ind w:firstLine="840" w:firstLineChars="400"/>
        <w:rPr>
          <w:rFonts w:ascii="宋体" w:hAnsi="宋体" w:cs="宋体"/>
          <w:szCs w:val="21"/>
        </w:rPr>
      </w:pPr>
      <w:r>
        <w:rPr>
          <w:rFonts w:hint="eastAsia" w:ascii="宋体" w:hAnsi="宋体" w:cs="宋体"/>
          <w:szCs w:val="21"/>
        </w:rPr>
        <w:t>3.1 符合《中华人民共和国政府采购法》第二十二条的一般资格条件的规定：</w:t>
      </w:r>
    </w:p>
    <w:p>
      <w:pPr>
        <w:spacing w:line="360" w:lineRule="exact"/>
        <w:ind w:firstLine="945" w:firstLineChars="450"/>
        <w:rPr>
          <w:rFonts w:ascii="宋体" w:hAnsi="宋体" w:cs="宋体"/>
          <w:szCs w:val="21"/>
        </w:rPr>
      </w:pPr>
      <w:r>
        <w:rPr>
          <w:rFonts w:hint="eastAsia" w:ascii="宋体" w:hAnsi="宋体" w:cs="宋体"/>
          <w:szCs w:val="21"/>
        </w:rPr>
        <w:t>3.1.1具有独立承担民事责任的能力；</w:t>
      </w:r>
    </w:p>
    <w:p>
      <w:pPr>
        <w:spacing w:line="360" w:lineRule="exact"/>
        <w:ind w:firstLine="945" w:firstLineChars="450"/>
        <w:rPr>
          <w:rFonts w:ascii="宋体" w:hAnsi="宋体" w:cs="宋体"/>
          <w:szCs w:val="21"/>
        </w:rPr>
      </w:pPr>
      <w:r>
        <w:rPr>
          <w:rFonts w:hint="eastAsia" w:ascii="宋体" w:hAnsi="宋体" w:cs="宋体"/>
          <w:szCs w:val="21"/>
        </w:rPr>
        <w:t>3.1.2具有良好的商业信誉和健全的财务会计制度；</w:t>
      </w:r>
    </w:p>
    <w:p>
      <w:pPr>
        <w:spacing w:line="360" w:lineRule="exact"/>
        <w:ind w:firstLine="945" w:firstLineChars="450"/>
        <w:rPr>
          <w:rFonts w:ascii="宋体" w:hAnsi="宋体" w:cs="宋体"/>
          <w:szCs w:val="21"/>
        </w:rPr>
      </w:pPr>
      <w:r>
        <w:rPr>
          <w:rFonts w:hint="eastAsia" w:ascii="宋体" w:hAnsi="宋体" w:cs="宋体"/>
          <w:szCs w:val="21"/>
        </w:rPr>
        <w:t>3.1.3具有履行合同所必需的设备和专业技术能力；</w:t>
      </w:r>
    </w:p>
    <w:p>
      <w:pPr>
        <w:spacing w:line="360" w:lineRule="exact"/>
        <w:ind w:firstLine="945" w:firstLineChars="450"/>
        <w:rPr>
          <w:rFonts w:ascii="宋体" w:hAnsi="宋体" w:cs="宋体"/>
          <w:szCs w:val="21"/>
        </w:rPr>
      </w:pPr>
      <w:r>
        <w:rPr>
          <w:rFonts w:hint="eastAsia" w:ascii="宋体" w:hAnsi="宋体" w:cs="宋体"/>
          <w:szCs w:val="21"/>
        </w:rPr>
        <w:t>3.1.4有依法缴纳税收和社会保障资金的良好记录；</w:t>
      </w:r>
    </w:p>
    <w:p>
      <w:pPr>
        <w:spacing w:line="360" w:lineRule="exact"/>
        <w:ind w:firstLine="945" w:firstLineChars="450"/>
        <w:rPr>
          <w:rFonts w:ascii="宋体" w:hAnsi="宋体" w:cs="宋体"/>
          <w:szCs w:val="21"/>
        </w:rPr>
      </w:pPr>
      <w:r>
        <w:rPr>
          <w:rFonts w:hint="eastAsia" w:ascii="宋体" w:hAnsi="宋体" w:cs="宋体"/>
          <w:szCs w:val="21"/>
        </w:rPr>
        <w:t>3.1.5参加政府采购活动前三年内，在经营活动中没有重大违法记录；</w:t>
      </w:r>
    </w:p>
    <w:p>
      <w:pPr>
        <w:spacing w:line="360" w:lineRule="exact"/>
        <w:ind w:firstLine="945" w:firstLineChars="450"/>
        <w:rPr>
          <w:rFonts w:ascii="宋体" w:hAnsi="宋体" w:cs="宋体"/>
          <w:szCs w:val="21"/>
        </w:rPr>
      </w:pPr>
      <w:r>
        <w:rPr>
          <w:rFonts w:hint="eastAsia" w:ascii="宋体" w:hAnsi="宋体" w:cs="宋体"/>
          <w:szCs w:val="21"/>
        </w:rPr>
        <w:t>3.1.6法律、行政法规规定的其他条件。</w:t>
      </w:r>
    </w:p>
    <w:p>
      <w:pPr>
        <w:spacing w:line="360" w:lineRule="exact"/>
        <w:ind w:firstLine="525" w:firstLineChars="250"/>
        <w:rPr>
          <w:rFonts w:ascii="宋体" w:hAnsi="宋体" w:cs="宋体"/>
          <w:szCs w:val="21"/>
        </w:rPr>
      </w:pPr>
      <w:r>
        <w:rPr>
          <w:rFonts w:hint="eastAsia" w:ascii="宋体" w:hAnsi="宋体" w:cs="宋体"/>
          <w:szCs w:val="21"/>
        </w:rPr>
        <w:t>3.2 投标人具有医疗机构执业许可证（诊疗科目内含有医学检验科、临床细胞分子遗传学专业内容）。</w:t>
      </w:r>
    </w:p>
    <w:p>
      <w:pPr>
        <w:spacing w:line="360" w:lineRule="exact"/>
        <w:ind w:firstLine="525" w:firstLineChars="250"/>
        <w:rPr>
          <w:rFonts w:ascii="宋体" w:hAnsi="宋体" w:cs="宋体"/>
          <w:szCs w:val="21"/>
        </w:rPr>
      </w:pPr>
      <w:r>
        <w:rPr>
          <w:rFonts w:hint="eastAsia" w:ascii="宋体" w:hAnsi="宋体" w:cs="宋体"/>
          <w:szCs w:val="21"/>
        </w:rPr>
        <w:t>3.3未被信用中国网站（www.creditchina.gov.cn）列入失信被执行人、重大税收违法案件当人名单，未被中国政府采购网（www.ccgp.gov.cn）列入政府采购严重违法失信行为记录名单。</w:t>
      </w:r>
    </w:p>
    <w:p>
      <w:pPr>
        <w:spacing w:line="360" w:lineRule="exact"/>
        <w:ind w:firstLine="525" w:firstLineChars="250"/>
        <w:rPr>
          <w:rFonts w:ascii="宋体" w:hAnsi="宋体" w:cs="宋体"/>
          <w:szCs w:val="21"/>
        </w:rPr>
      </w:pPr>
      <w:r>
        <w:rPr>
          <w:rFonts w:hint="eastAsia" w:ascii="宋体" w:hAnsi="宋体" w:cs="宋体"/>
          <w:szCs w:val="21"/>
        </w:rPr>
        <w:t>3.4 本项目不接受联合体投标，不允许转包或分包。</w:t>
      </w:r>
    </w:p>
    <w:p>
      <w:pPr>
        <w:spacing w:line="360" w:lineRule="exact"/>
        <w:ind w:firstLine="527" w:firstLineChars="250"/>
        <w:rPr>
          <w:rFonts w:ascii="宋体" w:hAnsi="宋体"/>
          <w:b/>
          <w:szCs w:val="21"/>
        </w:rPr>
      </w:pPr>
      <w:r>
        <w:rPr>
          <w:rFonts w:hint="eastAsia" w:ascii="宋体" w:hAnsi="宋体"/>
          <w:b/>
          <w:szCs w:val="21"/>
        </w:rPr>
        <w:t>四、采购文件的获取方法及时间：</w:t>
      </w:r>
    </w:p>
    <w:p>
      <w:pPr>
        <w:spacing w:line="400" w:lineRule="exact"/>
        <w:ind w:firstLine="417" w:firstLineChars="199"/>
        <w:rPr>
          <w:rFonts w:hint="default" w:ascii="宋体" w:hAnsi="宋体" w:eastAsia="宋体"/>
          <w:szCs w:val="21"/>
          <w:lang w:val="en-US" w:eastAsia="zh-CN"/>
        </w:rPr>
      </w:pPr>
      <w:r>
        <w:rPr>
          <w:rFonts w:hint="eastAsia" w:ascii="宋体" w:hAnsi="宋体"/>
          <w:szCs w:val="21"/>
        </w:rPr>
        <w:t>4.1 时间</w:t>
      </w:r>
      <w:r>
        <w:rPr>
          <w:rFonts w:hint="eastAsia" w:ascii="宋体" w:hAnsi="宋体"/>
          <w:szCs w:val="21"/>
          <w:lang w:val="en-US" w:eastAsia="zh-CN"/>
        </w:rPr>
        <w:t>:</w:t>
      </w:r>
      <w:r>
        <w:rPr>
          <w:rFonts w:hint="eastAsia" w:ascii="宋体" w:hAnsi="宋体"/>
          <w:szCs w:val="21"/>
        </w:rPr>
        <w:t>2024年3月2</w:t>
      </w:r>
      <w:r>
        <w:rPr>
          <w:rFonts w:hint="eastAsia" w:ascii="宋体" w:hAnsi="宋体"/>
          <w:szCs w:val="21"/>
          <w:lang w:val="en-US" w:eastAsia="zh-CN"/>
        </w:rPr>
        <w:t>6</w:t>
      </w:r>
      <w:r>
        <w:rPr>
          <w:rFonts w:hint="eastAsia" w:ascii="宋体" w:hAnsi="宋体"/>
          <w:szCs w:val="21"/>
        </w:rPr>
        <w:t>日</w:t>
      </w:r>
      <w:r>
        <w:rPr>
          <w:rFonts w:hint="eastAsia" w:ascii="宋体" w:hAnsi="宋体"/>
          <w:szCs w:val="21"/>
          <w:lang w:val="en-US" w:eastAsia="zh-CN"/>
        </w:rPr>
        <w:t>14:30</w:t>
      </w:r>
    </w:p>
    <w:p>
      <w:pPr>
        <w:spacing w:line="400" w:lineRule="exact"/>
        <w:ind w:firstLine="417" w:firstLineChars="199"/>
        <w:rPr>
          <w:rFonts w:ascii="宋体" w:hAnsi="宋体"/>
          <w:szCs w:val="21"/>
          <w:highlight w:val="green"/>
        </w:rPr>
      </w:pPr>
      <w:r>
        <w:rPr>
          <w:rFonts w:hint="eastAsia" w:ascii="宋体" w:hAnsi="宋体"/>
          <w:szCs w:val="21"/>
        </w:rPr>
        <w:t xml:space="preserve">4.2 </w:t>
      </w:r>
      <w:r>
        <w:rPr>
          <w:rFonts w:hint="eastAsia" w:ascii="宋体" w:hAnsi="宋体"/>
          <w:szCs w:val="21"/>
          <w:lang w:eastAsia="zh-CN"/>
        </w:rPr>
        <w:t>招标</w:t>
      </w:r>
      <w:r>
        <w:rPr>
          <w:rFonts w:hint="eastAsia" w:ascii="宋体" w:hAnsi="宋体"/>
          <w:szCs w:val="21"/>
        </w:rPr>
        <w:t>文件获取方法：徐州市肿瘤医院</w:t>
      </w:r>
      <w:r>
        <w:rPr>
          <w:rFonts w:hint="eastAsia" w:ascii="宋体" w:hAnsi="宋体"/>
          <w:szCs w:val="21"/>
          <w:lang w:eastAsia="zh-CN"/>
        </w:rPr>
        <w:t>网站</w:t>
      </w:r>
      <w:r>
        <w:rPr>
          <w:rFonts w:hint="eastAsia" w:ascii="宋体" w:hAnsi="宋体"/>
          <w:szCs w:val="21"/>
        </w:rPr>
        <w:t>。</w:t>
      </w:r>
    </w:p>
    <w:p>
      <w:pPr>
        <w:spacing w:line="360" w:lineRule="auto"/>
        <w:ind w:firstLine="422" w:firstLineChars="200"/>
        <w:rPr>
          <w:rFonts w:ascii="宋体" w:hAnsi="宋体"/>
          <w:b/>
          <w:szCs w:val="21"/>
        </w:rPr>
      </w:pPr>
      <w:r>
        <w:rPr>
          <w:rFonts w:hint="eastAsia" w:ascii="宋体" w:hAnsi="宋体"/>
          <w:b/>
          <w:szCs w:val="21"/>
        </w:rPr>
        <w:t>五、响应文件提交的</w:t>
      </w:r>
      <w:r>
        <w:rPr>
          <w:rFonts w:ascii="宋体" w:hAnsi="宋体"/>
          <w:b/>
          <w:szCs w:val="21"/>
        </w:rPr>
        <w:t>截止时间</w:t>
      </w:r>
      <w:r>
        <w:rPr>
          <w:rFonts w:hint="eastAsia" w:ascii="宋体" w:hAnsi="宋体"/>
          <w:b/>
          <w:szCs w:val="21"/>
        </w:rPr>
        <w:t>及地点</w:t>
      </w:r>
      <w:r>
        <w:rPr>
          <w:rFonts w:ascii="宋体" w:hAnsi="宋体"/>
          <w:b/>
          <w:szCs w:val="21"/>
        </w:rPr>
        <w:t>：</w:t>
      </w:r>
    </w:p>
    <w:p>
      <w:pPr>
        <w:spacing w:line="360" w:lineRule="auto"/>
        <w:ind w:firstLine="420" w:firstLineChars="200"/>
        <w:rPr>
          <w:rFonts w:ascii="宋体" w:hAnsi="宋体"/>
          <w:szCs w:val="21"/>
        </w:rPr>
      </w:pPr>
      <w:r>
        <w:rPr>
          <w:rFonts w:hint="eastAsia" w:ascii="宋体" w:hAnsi="宋体"/>
          <w:szCs w:val="21"/>
        </w:rPr>
        <w:t>5.1截止时间：</w:t>
      </w:r>
      <w:r>
        <w:rPr>
          <w:rFonts w:ascii="宋体" w:hAnsi="宋体"/>
          <w:szCs w:val="21"/>
        </w:rPr>
        <w:t>20</w:t>
      </w:r>
      <w:r>
        <w:rPr>
          <w:rFonts w:hint="eastAsia" w:ascii="宋体" w:hAnsi="宋体"/>
          <w:szCs w:val="21"/>
        </w:rPr>
        <w:t>24</w:t>
      </w:r>
      <w:r>
        <w:rPr>
          <w:rFonts w:ascii="宋体" w:hAnsi="宋体"/>
          <w:szCs w:val="21"/>
        </w:rPr>
        <w:t>年</w:t>
      </w:r>
      <w:r>
        <w:rPr>
          <w:rFonts w:hint="eastAsia" w:ascii="宋体" w:hAnsi="宋体"/>
          <w:szCs w:val="21"/>
          <w:lang w:val="en-US" w:eastAsia="zh-CN"/>
        </w:rPr>
        <w:t>4</w:t>
      </w:r>
      <w:r>
        <w:rPr>
          <w:rFonts w:hint="eastAsia" w:ascii="宋体" w:hAnsi="宋体"/>
          <w:szCs w:val="21"/>
        </w:rPr>
        <w:t>月</w:t>
      </w:r>
      <w:r>
        <w:rPr>
          <w:rFonts w:ascii="宋体" w:hAnsi="宋体"/>
          <w:szCs w:val="21"/>
        </w:rPr>
        <w:t>2</w:t>
      </w:r>
      <w:r>
        <w:rPr>
          <w:rFonts w:hint="eastAsia" w:ascii="宋体" w:hAnsi="宋体"/>
          <w:szCs w:val="21"/>
        </w:rPr>
        <w:t>日1</w:t>
      </w:r>
      <w:r>
        <w:rPr>
          <w:rFonts w:ascii="宋体" w:hAnsi="宋体"/>
          <w:szCs w:val="21"/>
        </w:rPr>
        <w:t>4时00分</w:t>
      </w:r>
      <w:r>
        <w:rPr>
          <w:rFonts w:hint="eastAsia" w:ascii="宋体" w:hAnsi="宋体"/>
          <w:szCs w:val="21"/>
        </w:rPr>
        <w:t>（北京时间），所有响应文件应于截止时间之前提交，迟到的响应文件和未购买采购文件者的响应文件将被拒绝。</w:t>
      </w:r>
    </w:p>
    <w:p>
      <w:pPr>
        <w:spacing w:line="360" w:lineRule="auto"/>
        <w:ind w:firstLine="420" w:firstLineChars="200"/>
        <w:rPr>
          <w:rFonts w:ascii="宋体" w:hAnsi="宋体"/>
          <w:szCs w:val="21"/>
        </w:rPr>
      </w:pPr>
      <w:r>
        <w:rPr>
          <w:rFonts w:hint="eastAsia" w:ascii="宋体" w:hAnsi="宋体"/>
          <w:szCs w:val="21"/>
        </w:rPr>
        <w:t>5.2地点：</w:t>
      </w:r>
      <w:r>
        <w:rPr>
          <w:rFonts w:hint="eastAsia" w:ascii="宋体" w:hAnsi="宋体"/>
          <w:b/>
          <w:bCs/>
          <w:szCs w:val="21"/>
          <w:u w:val="single"/>
        </w:rPr>
        <w:t>徐州市肿瘤医院</w:t>
      </w:r>
      <w:r>
        <w:rPr>
          <w:rFonts w:hint="eastAsia" w:ascii="宋体" w:hAnsi="宋体"/>
          <w:b/>
          <w:bCs/>
          <w:szCs w:val="21"/>
          <w:u w:val="single"/>
          <w:lang w:eastAsia="zh-CN"/>
        </w:rPr>
        <w:t>放疗楼三楼会议室</w:t>
      </w:r>
      <w:r>
        <w:rPr>
          <w:rFonts w:hint="eastAsia" w:ascii="宋体" w:hAnsi="宋体" w:cs="宋体"/>
          <w:b/>
          <w:bCs/>
          <w:szCs w:val="21"/>
        </w:rPr>
        <w:t>。</w:t>
      </w:r>
    </w:p>
    <w:p>
      <w:pPr>
        <w:spacing w:line="360" w:lineRule="auto"/>
        <w:ind w:firstLine="422" w:firstLineChars="200"/>
        <w:rPr>
          <w:rFonts w:ascii="宋体" w:hAnsi="宋体"/>
          <w:b/>
          <w:szCs w:val="21"/>
        </w:rPr>
      </w:pPr>
      <w:r>
        <w:rPr>
          <w:rFonts w:hint="eastAsia" w:ascii="宋体" w:hAnsi="宋体"/>
          <w:b/>
          <w:szCs w:val="21"/>
          <w:lang w:eastAsia="zh-CN"/>
        </w:rPr>
        <w:t>六</w:t>
      </w:r>
      <w:r>
        <w:rPr>
          <w:rFonts w:hint="eastAsia" w:ascii="宋体" w:hAnsi="宋体"/>
          <w:b/>
          <w:szCs w:val="21"/>
        </w:rPr>
        <w:t>、响应文件开启时间和地点：</w:t>
      </w:r>
    </w:p>
    <w:p>
      <w:pPr>
        <w:spacing w:line="360" w:lineRule="auto"/>
        <w:ind w:firstLine="420" w:firstLineChars="200"/>
        <w:rPr>
          <w:rFonts w:ascii="宋体" w:hAnsi="宋体"/>
          <w:szCs w:val="21"/>
        </w:rPr>
      </w:pPr>
      <w:r>
        <w:rPr>
          <w:rFonts w:hint="eastAsia" w:ascii="宋体" w:hAnsi="宋体"/>
          <w:szCs w:val="21"/>
        </w:rPr>
        <w:t>6.1开启</w:t>
      </w:r>
      <w:r>
        <w:rPr>
          <w:rFonts w:ascii="宋体" w:hAnsi="宋体"/>
          <w:szCs w:val="21"/>
        </w:rPr>
        <w:t>时间：20</w:t>
      </w:r>
      <w:r>
        <w:rPr>
          <w:rFonts w:hint="eastAsia" w:ascii="宋体" w:hAnsi="宋体"/>
          <w:szCs w:val="21"/>
        </w:rPr>
        <w:t>24</w:t>
      </w:r>
      <w:r>
        <w:rPr>
          <w:rFonts w:ascii="宋体" w:hAnsi="宋体"/>
          <w:szCs w:val="21"/>
        </w:rPr>
        <w:t>年</w:t>
      </w:r>
      <w:r>
        <w:rPr>
          <w:rFonts w:hint="eastAsia" w:ascii="宋体" w:hAnsi="宋体"/>
          <w:szCs w:val="21"/>
          <w:lang w:val="en-US" w:eastAsia="zh-CN"/>
        </w:rPr>
        <w:t>4</w:t>
      </w:r>
      <w:r>
        <w:rPr>
          <w:rFonts w:hint="eastAsia" w:ascii="宋体" w:hAnsi="宋体"/>
          <w:szCs w:val="21"/>
        </w:rPr>
        <w:t>月</w:t>
      </w:r>
      <w:r>
        <w:rPr>
          <w:rFonts w:ascii="宋体" w:hAnsi="宋体"/>
          <w:szCs w:val="21"/>
        </w:rPr>
        <w:t>2</w:t>
      </w:r>
      <w:r>
        <w:rPr>
          <w:rFonts w:hint="eastAsia" w:ascii="宋体" w:hAnsi="宋体"/>
          <w:szCs w:val="21"/>
        </w:rPr>
        <w:t>日1</w:t>
      </w:r>
      <w:r>
        <w:rPr>
          <w:rFonts w:ascii="宋体" w:hAnsi="宋体"/>
          <w:szCs w:val="21"/>
        </w:rPr>
        <w:t>4时</w:t>
      </w:r>
      <w:r>
        <w:rPr>
          <w:rFonts w:hint="eastAsia" w:ascii="宋体" w:hAnsi="宋体"/>
          <w:szCs w:val="21"/>
          <w:lang w:val="en-US" w:eastAsia="zh-CN"/>
        </w:rPr>
        <w:t>3</w:t>
      </w:r>
      <w:r>
        <w:rPr>
          <w:rFonts w:ascii="宋体" w:hAnsi="宋体"/>
          <w:szCs w:val="21"/>
        </w:rPr>
        <w:t>0</w:t>
      </w:r>
      <w:r>
        <w:rPr>
          <w:rFonts w:hint="eastAsia" w:ascii="宋体" w:hAnsi="宋体"/>
          <w:szCs w:val="21"/>
        </w:rPr>
        <w:t>（北京时间）</w:t>
      </w:r>
    </w:p>
    <w:p>
      <w:pPr>
        <w:spacing w:line="360" w:lineRule="auto"/>
        <w:ind w:firstLine="420" w:firstLineChars="200"/>
        <w:rPr>
          <w:rFonts w:ascii="宋体" w:hAnsi="宋体"/>
          <w:b/>
          <w:szCs w:val="21"/>
        </w:rPr>
      </w:pPr>
      <w:r>
        <w:rPr>
          <w:rFonts w:hint="eastAsia" w:ascii="宋体" w:hAnsi="宋体"/>
          <w:szCs w:val="21"/>
        </w:rPr>
        <w:t>6.2</w:t>
      </w:r>
      <w:r>
        <w:rPr>
          <w:rFonts w:ascii="宋体" w:hAnsi="宋体"/>
          <w:szCs w:val="21"/>
        </w:rPr>
        <w:t>地点</w:t>
      </w:r>
      <w:r>
        <w:rPr>
          <w:rFonts w:hint="eastAsia" w:ascii="宋体" w:hAnsi="宋体"/>
          <w:szCs w:val="21"/>
        </w:rPr>
        <w:t>：</w:t>
      </w:r>
      <w:r>
        <w:rPr>
          <w:rFonts w:hint="eastAsia" w:ascii="宋体" w:hAnsi="宋体"/>
          <w:b/>
          <w:bCs/>
          <w:szCs w:val="21"/>
          <w:u w:val="single"/>
        </w:rPr>
        <w:t>徐州市肿瘤医院</w:t>
      </w:r>
      <w:r>
        <w:rPr>
          <w:rFonts w:hint="eastAsia" w:ascii="宋体" w:hAnsi="宋体"/>
          <w:b/>
          <w:bCs/>
          <w:szCs w:val="21"/>
          <w:u w:val="single"/>
          <w:lang w:eastAsia="zh-CN"/>
        </w:rPr>
        <w:t>放疗楼三楼会议室</w:t>
      </w:r>
      <w:r>
        <w:rPr>
          <w:rFonts w:hint="eastAsia" w:ascii="宋体" w:hAnsi="宋体" w:cs="宋体"/>
          <w:b/>
          <w:bCs/>
          <w:szCs w:val="21"/>
        </w:rPr>
        <w:t>。</w:t>
      </w:r>
    </w:p>
    <w:p>
      <w:pPr>
        <w:pStyle w:val="21"/>
        <w:ind w:firstLine="480"/>
      </w:pPr>
    </w:p>
    <w:p>
      <w:pPr>
        <w:pStyle w:val="10"/>
        <w:snapToGrid w:val="0"/>
        <w:spacing w:before="120" w:after="120" w:line="240" w:lineRule="auto"/>
        <w:jc w:val="center"/>
        <w:rPr>
          <w:rFonts w:hAnsi="宋体"/>
          <w:b/>
          <w:sz w:val="28"/>
          <w:szCs w:val="28"/>
        </w:rPr>
      </w:pPr>
      <w:r>
        <w:rPr>
          <w:rFonts w:hAnsi="宋体"/>
          <w:b/>
          <w:sz w:val="30"/>
          <w:szCs w:val="30"/>
        </w:rPr>
        <w:br w:type="page"/>
      </w:r>
      <w:r>
        <w:rPr>
          <w:rFonts w:hint="eastAsia" w:hAnsi="宋体"/>
          <w:b/>
          <w:sz w:val="30"/>
          <w:szCs w:val="30"/>
        </w:rPr>
        <w:t>第二章</w:t>
      </w:r>
      <w:r>
        <w:rPr>
          <w:rFonts w:hint="eastAsia" w:hAnsi="宋体"/>
          <w:b/>
          <w:sz w:val="28"/>
          <w:szCs w:val="28"/>
        </w:rPr>
        <w:t>投标人须知</w:t>
      </w:r>
    </w:p>
    <w:p>
      <w:pPr>
        <w:spacing w:line="400" w:lineRule="exact"/>
        <w:rPr>
          <w:rFonts w:ascii="宋体" w:hAnsi="宋体"/>
          <w:b/>
        </w:rPr>
      </w:pPr>
      <w:r>
        <w:rPr>
          <w:rFonts w:hint="eastAsia" w:ascii="宋体" w:hAnsi="宋体"/>
          <w:b/>
        </w:rPr>
        <w:t>一、响应文件</w:t>
      </w:r>
    </w:p>
    <w:p>
      <w:pPr>
        <w:spacing w:line="400" w:lineRule="exact"/>
        <w:rPr>
          <w:rFonts w:ascii="宋体" w:hAnsi="宋体"/>
          <w:b/>
          <w:szCs w:val="21"/>
        </w:rPr>
      </w:pPr>
      <w:r>
        <w:rPr>
          <w:rFonts w:hint="eastAsia" w:ascii="宋体" w:hAnsi="宋体"/>
          <w:b/>
          <w:szCs w:val="21"/>
        </w:rPr>
        <w:t>*1.1响应文件的组成：</w:t>
      </w:r>
    </w:p>
    <w:p>
      <w:pPr>
        <w:spacing w:line="400" w:lineRule="exact"/>
        <w:ind w:firstLine="424" w:firstLineChars="202"/>
        <w:rPr>
          <w:rFonts w:ascii="宋体" w:hAnsi="宋体"/>
          <w:szCs w:val="21"/>
        </w:rPr>
      </w:pPr>
      <w:r>
        <w:rPr>
          <w:rFonts w:hint="eastAsia" w:ascii="宋体" w:hAnsi="宋体"/>
          <w:szCs w:val="21"/>
        </w:rPr>
        <w:t>（1）响应函（附件一）；</w:t>
      </w:r>
    </w:p>
    <w:p>
      <w:pPr>
        <w:spacing w:line="400" w:lineRule="exact"/>
        <w:ind w:firstLine="424" w:firstLineChars="202"/>
        <w:rPr>
          <w:rFonts w:ascii="宋体" w:hAnsi="宋体"/>
          <w:szCs w:val="21"/>
        </w:rPr>
      </w:pPr>
      <w:r>
        <w:rPr>
          <w:rFonts w:hint="eastAsia" w:ascii="宋体" w:hAnsi="宋体"/>
          <w:szCs w:val="21"/>
        </w:rPr>
        <w:t>（2）响应报价表（附件二）；</w:t>
      </w:r>
    </w:p>
    <w:p>
      <w:pPr>
        <w:spacing w:line="400" w:lineRule="exact"/>
        <w:ind w:firstLine="424" w:firstLineChars="202"/>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）技术条款偏离表（附件三）；</w:t>
      </w:r>
    </w:p>
    <w:p>
      <w:pPr>
        <w:spacing w:line="400" w:lineRule="exact"/>
        <w:ind w:firstLine="424" w:firstLineChars="202"/>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）资格条件要求提供的资格证明材料：</w:t>
      </w:r>
    </w:p>
    <w:p>
      <w:pPr>
        <w:spacing w:line="400" w:lineRule="exact"/>
        <w:ind w:left="416" w:firstLine="424" w:firstLineChars="202"/>
        <w:rPr>
          <w:rFonts w:ascii="宋体" w:hAnsi="宋体"/>
          <w:szCs w:val="21"/>
        </w:rPr>
      </w:pPr>
      <w:r>
        <w:rPr>
          <w:rFonts w:hint="eastAsia" w:ascii="宋体" w:hAnsi="宋体"/>
          <w:szCs w:val="21"/>
        </w:rPr>
        <w:t>1.1.</w:t>
      </w:r>
      <w:r>
        <w:rPr>
          <w:rFonts w:ascii="宋体" w:hAnsi="宋体"/>
          <w:szCs w:val="21"/>
        </w:rPr>
        <w:t>4.</w:t>
      </w:r>
      <w:r>
        <w:rPr>
          <w:rFonts w:hint="eastAsia" w:ascii="宋体" w:hAnsi="宋体"/>
          <w:szCs w:val="21"/>
        </w:rPr>
        <w:t>1资格证明材料满足以下要求</w:t>
      </w:r>
    </w:p>
    <w:p>
      <w:pPr>
        <w:spacing w:line="400" w:lineRule="exact"/>
        <w:ind w:left="416" w:firstLine="424" w:firstLineChars="202"/>
        <w:rPr>
          <w:rFonts w:ascii="宋体" w:hAnsi="宋体"/>
          <w:szCs w:val="21"/>
        </w:rPr>
      </w:pPr>
      <w:r>
        <w:rPr>
          <w:rFonts w:hint="eastAsia" w:ascii="宋体" w:hAnsi="宋体"/>
          <w:szCs w:val="21"/>
        </w:rPr>
        <w:t>1.1.</w:t>
      </w:r>
      <w:r>
        <w:rPr>
          <w:rFonts w:ascii="宋体" w:hAnsi="宋体"/>
          <w:szCs w:val="21"/>
        </w:rPr>
        <w:t>4.1.</w:t>
      </w:r>
      <w:r>
        <w:rPr>
          <w:rFonts w:hint="eastAsia" w:ascii="宋体" w:hAnsi="宋体"/>
          <w:szCs w:val="21"/>
        </w:rPr>
        <w:t>1提供有效期内的工商部门颁发的营业执照副本复印件加盖供应商单位公章。</w:t>
      </w:r>
    </w:p>
    <w:p>
      <w:pPr>
        <w:spacing w:line="400" w:lineRule="exact"/>
        <w:ind w:left="416" w:firstLine="424" w:firstLineChars="202"/>
        <w:rPr>
          <w:rFonts w:ascii="宋体" w:hAnsi="宋体"/>
          <w:szCs w:val="21"/>
        </w:rPr>
      </w:pPr>
      <w:r>
        <w:rPr>
          <w:rFonts w:hint="eastAsia" w:ascii="宋体" w:hAnsi="宋体"/>
          <w:szCs w:val="21"/>
        </w:rPr>
        <w:t>1.1.4.1.2提供有效的医疗机构执业许可证。</w:t>
      </w:r>
    </w:p>
    <w:p>
      <w:pPr>
        <w:spacing w:line="400" w:lineRule="exact"/>
        <w:ind w:firstLine="424" w:firstLineChars="202"/>
        <w:rPr>
          <w:rFonts w:ascii="宋体" w:hAnsi="宋体"/>
          <w:szCs w:val="21"/>
        </w:rPr>
      </w:pPr>
      <w:r>
        <w:rPr>
          <w:rFonts w:hint="eastAsia" w:ascii="宋体" w:hAnsi="宋体"/>
          <w:szCs w:val="21"/>
        </w:rPr>
        <w:t>（5）技术服务方案（格式自拟）；</w:t>
      </w:r>
    </w:p>
    <w:p>
      <w:pPr>
        <w:spacing w:line="400" w:lineRule="exact"/>
        <w:ind w:firstLine="424" w:firstLineChars="202"/>
        <w:rPr>
          <w:rFonts w:ascii="宋体" w:hAnsi="宋体"/>
          <w:szCs w:val="21"/>
        </w:rPr>
      </w:pPr>
      <w:r>
        <w:rPr>
          <w:rFonts w:hint="eastAsia" w:ascii="宋体" w:hAnsi="宋体"/>
          <w:szCs w:val="21"/>
        </w:rPr>
        <w:t>（6）实验室仪器配备证明材料（如有，格式自拟，加盖供应商公章）；</w:t>
      </w:r>
    </w:p>
    <w:p>
      <w:pPr>
        <w:spacing w:line="400" w:lineRule="exact"/>
        <w:ind w:firstLine="424" w:firstLineChars="202"/>
        <w:rPr>
          <w:rFonts w:ascii="宋体" w:hAnsi="宋体"/>
          <w:szCs w:val="21"/>
        </w:rPr>
      </w:pPr>
      <w:r>
        <w:rPr>
          <w:rFonts w:hint="eastAsia" w:ascii="宋体" w:hAnsi="宋体"/>
          <w:szCs w:val="21"/>
        </w:rPr>
        <w:t>（7）实验室团队人员证明材料（如有，格式自拟，加盖供应商公章）；</w:t>
      </w:r>
    </w:p>
    <w:p>
      <w:pPr>
        <w:spacing w:line="400" w:lineRule="exact"/>
        <w:ind w:firstLine="424" w:firstLineChars="202"/>
        <w:rPr>
          <w:rFonts w:ascii="宋体" w:hAnsi="宋体"/>
          <w:szCs w:val="21"/>
        </w:rPr>
      </w:pPr>
      <w:r>
        <w:rPr>
          <w:rFonts w:hint="eastAsia" w:ascii="宋体" w:hAnsi="宋体"/>
          <w:szCs w:val="21"/>
        </w:rPr>
        <w:t>（8）实验室相关认证资质（如有，格式自拟，加盖供应商公章）；</w:t>
      </w:r>
    </w:p>
    <w:p>
      <w:pPr>
        <w:spacing w:line="400" w:lineRule="exact"/>
        <w:ind w:firstLine="424" w:firstLineChars="202"/>
        <w:rPr>
          <w:rFonts w:ascii="宋体" w:hAnsi="宋体"/>
          <w:szCs w:val="21"/>
        </w:rPr>
      </w:pPr>
      <w:r>
        <w:rPr>
          <w:rFonts w:hint="eastAsia" w:ascii="宋体" w:hAnsi="宋体"/>
          <w:szCs w:val="21"/>
        </w:rPr>
        <w:t>（9）同类项目业绩；</w:t>
      </w:r>
    </w:p>
    <w:p>
      <w:pPr>
        <w:spacing w:line="400" w:lineRule="exact"/>
        <w:ind w:firstLine="211" w:firstLineChars="100"/>
        <w:rPr>
          <w:rFonts w:ascii="宋体" w:hAnsi="宋体"/>
          <w:b/>
          <w:bCs/>
          <w:szCs w:val="21"/>
        </w:rPr>
      </w:pPr>
      <w:r>
        <w:rPr>
          <w:rFonts w:hint="eastAsia" w:ascii="宋体" w:hAnsi="宋体"/>
          <w:b/>
          <w:bCs/>
          <w:szCs w:val="21"/>
        </w:rPr>
        <w:t>1.2响应文件编制和格式</w:t>
      </w:r>
    </w:p>
    <w:p>
      <w:pPr>
        <w:spacing w:line="400" w:lineRule="exact"/>
        <w:ind w:firstLine="420" w:firstLineChars="200"/>
        <w:rPr>
          <w:rFonts w:ascii="宋体" w:hAnsi="宋体"/>
          <w:szCs w:val="21"/>
        </w:rPr>
      </w:pPr>
      <w:r>
        <w:rPr>
          <w:rFonts w:hint="eastAsia" w:ascii="宋体" w:hAnsi="宋体"/>
          <w:szCs w:val="21"/>
        </w:rPr>
        <w:t>1.2.1供应商应当按照采购文件要求的内容、格式和顺序编制响应文件。响应文件应当对采购文件提出的要求和条件作出明确响应。供应商应详细阅读采购文件的全部内容和要求，不按采购文件的要求提供响应文件和证明资料导致的风险由供应商承担。</w:t>
      </w:r>
    </w:p>
    <w:p>
      <w:pPr>
        <w:spacing w:line="400" w:lineRule="exact"/>
        <w:ind w:firstLine="420" w:firstLineChars="200"/>
        <w:rPr>
          <w:rFonts w:ascii="宋体" w:hAnsi="宋体"/>
          <w:szCs w:val="21"/>
        </w:rPr>
      </w:pPr>
      <w:r>
        <w:rPr>
          <w:rFonts w:hint="eastAsia" w:ascii="宋体" w:hAnsi="宋体"/>
          <w:szCs w:val="21"/>
        </w:rPr>
        <w:t>1.2.2语言：中文，当不同文字文本响应文件的解释发生异议时，以中文文本为准。</w:t>
      </w:r>
    </w:p>
    <w:p>
      <w:pPr>
        <w:spacing w:line="400" w:lineRule="exact"/>
        <w:ind w:firstLine="420" w:firstLineChars="200"/>
        <w:rPr>
          <w:rFonts w:ascii="宋体" w:hAnsi="宋体"/>
          <w:szCs w:val="21"/>
        </w:rPr>
      </w:pPr>
      <w:r>
        <w:rPr>
          <w:rFonts w:hint="eastAsia" w:ascii="宋体" w:hAnsi="宋体"/>
          <w:szCs w:val="21"/>
        </w:rPr>
        <w:t>1.2.3响应文件中所使用的计量单位，除采购文件有特殊要求外，应当采用国家法定计量单位。</w:t>
      </w:r>
    </w:p>
    <w:p>
      <w:pPr>
        <w:spacing w:line="400" w:lineRule="exact"/>
        <w:ind w:firstLine="420" w:firstLineChars="200"/>
        <w:rPr>
          <w:rFonts w:ascii="宋体" w:hAnsi="宋体"/>
          <w:szCs w:val="21"/>
        </w:rPr>
      </w:pPr>
      <w:r>
        <w:rPr>
          <w:rFonts w:hint="eastAsia" w:ascii="宋体" w:hAnsi="宋体"/>
          <w:szCs w:val="21"/>
        </w:rPr>
        <w:t>1.2.4响应文件格式见第六章，响应文件应当按照格式要求编制；未有格式要求的，供应商自行编制。</w:t>
      </w:r>
    </w:p>
    <w:p>
      <w:pPr>
        <w:spacing w:line="400" w:lineRule="exact"/>
        <w:ind w:firstLine="420" w:firstLineChars="200"/>
        <w:rPr>
          <w:rFonts w:ascii="宋体" w:hAnsi="宋体"/>
          <w:szCs w:val="21"/>
        </w:rPr>
      </w:pPr>
      <w:r>
        <w:rPr>
          <w:rFonts w:hint="eastAsia" w:ascii="宋体" w:hAnsi="宋体"/>
          <w:szCs w:val="21"/>
        </w:rPr>
        <w:t>1.2.5</w:t>
      </w:r>
      <w:r>
        <w:rPr>
          <w:rFonts w:ascii="宋体" w:hAnsi="宋体"/>
          <w:szCs w:val="21"/>
        </w:rPr>
        <w:t>响应文件</w:t>
      </w:r>
      <w:r>
        <w:rPr>
          <w:rFonts w:hint="eastAsia" w:ascii="宋体" w:hAnsi="宋体"/>
          <w:szCs w:val="21"/>
        </w:rPr>
        <w:t>应标注页码</w:t>
      </w:r>
      <w:r>
        <w:rPr>
          <w:rFonts w:ascii="宋体" w:hAnsi="宋体"/>
          <w:szCs w:val="21"/>
        </w:rPr>
        <w:t>，响应文件内容不完整、编排混乱导致响应文件被误读、漏读或者查找不到相关内容的，是供应商的责任。</w:t>
      </w:r>
    </w:p>
    <w:p>
      <w:pPr>
        <w:spacing w:line="400" w:lineRule="exact"/>
        <w:rPr>
          <w:rFonts w:ascii="宋体" w:hAnsi="宋体"/>
          <w:b/>
          <w:szCs w:val="21"/>
        </w:rPr>
      </w:pPr>
      <w:r>
        <w:rPr>
          <w:rFonts w:hint="eastAsia" w:ascii="宋体" w:hAnsi="宋体"/>
          <w:b/>
          <w:szCs w:val="21"/>
        </w:rPr>
        <w:t>*1.3响应文件的签署、盖章、装订及份数</w:t>
      </w:r>
    </w:p>
    <w:p>
      <w:pPr>
        <w:spacing w:line="400" w:lineRule="exact"/>
        <w:ind w:firstLine="420" w:firstLineChars="200"/>
        <w:rPr>
          <w:rFonts w:ascii="宋体" w:hAnsi="宋体"/>
          <w:szCs w:val="21"/>
        </w:rPr>
      </w:pPr>
      <w:r>
        <w:rPr>
          <w:rFonts w:hint="eastAsia" w:ascii="宋体" w:hAnsi="宋体"/>
          <w:szCs w:val="21"/>
        </w:rPr>
        <w:t>1.3.1</w:t>
      </w:r>
      <w:r>
        <w:rPr>
          <w:rFonts w:ascii="宋体" w:hAnsi="宋体"/>
          <w:szCs w:val="21"/>
        </w:rPr>
        <w:t>供应商应</w:t>
      </w:r>
      <w:r>
        <w:rPr>
          <w:rFonts w:hint="eastAsia" w:ascii="宋体" w:hAnsi="宋体"/>
          <w:szCs w:val="21"/>
        </w:rPr>
        <w:t>将响应文件装订成册。响应文件的份数：合计五本，一正四副。</w:t>
      </w:r>
    </w:p>
    <w:p>
      <w:pPr>
        <w:spacing w:line="400" w:lineRule="exact"/>
        <w:ind w:firstLine="420" w:firstLineChars="200"/>
        <w:rPr>
          <w:rFonts w:ascii="宋体" w:hAnsi="宋体"/>
          <w:szCs w:val="21"/>
        </w:rPr>
      </w:pPr>
      <w:r>
        <w:rPr>
          <w:rFonts w:hint="eastAsia" w:ascii="宋体" w:hAnsi="宋体"/>
          <w:szCs w:val="21"/>
        </w:rPr>
        <w:t>1.3.2</w:t>
      </w:r>
      <w:r>
        <w:rPr>
          <w:rFonts w:ascii="宋体" w:hAnsi="宋体"/>
          <w:szCs w:val="21"/>
        </w:rPr>
        <w:t>响应文件的正本需打印或用不褪色的墨水填写，响应文件正本除</w:t>
      </w:r>
      <w:r>
        <w:rPr>
          <w:rFonts w:hint="eastAsia" w:ascii="宋体" w:hAnsi="宋体"/>
          <w:szCs w:val="21"/>
        </w:rPr>
        <w:t>采购文件</w:t>
      </w:r>
      <w:r>
        <w:rPr>
          <w:rFonts w:ascii="宋体" w:hAnsi="宋体"/>
          <w:szCs w:val="21"/>
        </w:rPr>
        <w:t>中规定的可提供复印件外均须提供原件。副本</w:t>
      </w:r>
      <w:r>
        <w:rPr>
          <w:rFonts w:hint="eastAsia" w:ascii="宋体" w:hAnsi="宋体"/>
          <w:szCs w:val="21"/>
        </w:rPr>
        <w:t>可</w:t>
      </w:r>
      <w:r>
        <w:rPr>
          <w:rFonts w:ascii="宋体" w:hAnsi="宋体"/>
          <w:szCs w:val="21"/>
        </w:rPr>
        <w:t>为正本的复印件。</w:t>
      </w:r>
      <w:r>
        <w:rPr>
          <w:rFonts w:hint="eastAsia" w:ascii="宋体" w:hAnsi="宋体"/>
          <w:szCs w:val="21"/>
        </w:rPr>
        <w:t>正本与副本内容有不符的，以正本为准。</w:t>
      </w:r>
    </w:p>
    <w:p>
      <w:pPr>
        <w:spacing w:line="400" w:lineRule="exact"/>
        <w:ind w:firstLine="420" w:firstLineChars="200"/>
        <w:rPr>
          <w:rFonts w:ascii="宋体" w:hAnsi="宋体"/>
          <w:szCs w:val="21"/>
        </w:rPr>
      </w:pPr>
      <w:r>
        <w:rPr>
          <w:rFonts w:hint="eastAsia" w:ascii="宋体" w:hAnsi="宋体"/>
          <w:szCs w:val="21"/>
        </w:rPr>
        <w:t>1.3.3采购文件要求</w:t>
      </w:r>
      <w:r>
        <w:rPr>
          <w:rFonts w:ascii="宋体" w:hAnsi="宋体"/>
          <w:szCs w:val="21"/>
        </w:rPr>
        <w:t>供应商</w:t>
      </w:r>
      <w:r>
        <w:rPr>
          <w:rFonts w:hint="eastAsia" w:ascii="宋体" w:hAnsi="宋体"/>
          <w:szCs w:val="21"/>
        </w:rPr>
        <w:t>加盖公章或者</w:t>
      </w:r>
      <w:r>
        <w:rPr>
          <w:rFonts w:ascii="宋体" w:hAnsi="宋体"/>
          <w:szCs w:val="21"/>
        </w:rPr>
        <w:t>由法定代表人或授权代表</w:t>
      </w:r>
      <w:r>
        <w:rPr>
          <w:rFonts w:hint="eastAsia" w:ascii="宋体" w:hAnsi="宋体"/>
          <w:szCs w:val="21"/>
        </w:rPr>
        <w:t>签字的地方</w:t>
      </w:r>
      <w:r>
        <w:rPr>
          <w:rFonts w:ascii="宋体" w:hAnsi="宋体"/>
          <w:szCs w:val="21"/>
        </w:rPr>
        <w:t>，供应商</w:t>
      </w:r>
      <w:r>
        <w:rPr>
          <w:rFonts w:hint="eastAsia" w:ascii="宋体" w:hAnsi="宋体"/>
          <w:szCs w:val="21"/>
        </w:rPr>
        <w:t>应该按照规定盖章或签字。</w:t>
      </w:r>
    </w:p>
    <w:p>
      <w:pPr>
        <w:spacing w:line="400" w:lineRule="exact"/>
        <w:ind w:firstLine="420" w:firstLineChars="200"/>
        <w:rPr>
          <w:rFonts w:ascii="宋体" w:hAnsi="宋体"/>
          <w:b/>
          <w:szCs w:val="21"/>
        </w:rPr>
      </w:pPr>
      <w:r>
        <w:rPr>
          <w:rFonts w:hint="eastAsia" w:ascii="宋体" w:hAnsi="宋体"/>
          <w:szCs w:val="21"/>
        </w:rPr>
        <w:t>1.3.4</w:t>
      </w:r>
      <w:r>
        <w:rPr>
          <w:rFonts w:ascii="宋体" w:hAnsi="宋体"/>
          <w:szCs w:val="21"/>
        </w:rPr>
        <w:t>响应文件不得涂改，若有修改错漏处，须加盖单位公章或者法定代表人或授权代表签字</w:t>
      </w:r>
      <w:r>
        <w:rPr>
          <w:rFonts w:hint="eastAsia" w:ascii="宋体" w:hAnsi="宋体"/>
          <w:szCs w:val="21"/>
        </w:rPr>
        <w:t>，否则，评审小组将不接受该修改。</w:t>
      </w:r>
      <w:r>
        <w:rPr>
          <w:rFonts w:ascii="宋体" w:hAnsi="宋体"/>
          <w:szCs w:val="21"/>
        </w:rPr>
        <w:t>响应文件因字迹潦草或表达不清所引起的后果由供应商</w:t>
      </w:r>
      <w:r>
        <w:rPr>
          <w:rFonts w:hint="eastAsia" w:ascii="宋体" w:hAnsi="宋体"/>
          <w:szCs w:val="21"/>
        </w:rPr>
        <w:t>承担</w:t>
      </w:r>
      <w:r>
        <w:rPr>
          <w:rFonts w:ascii="宋体" w:hAnsi="宋体"/>
          <w:szCs w:val="21"/>
        </w:rPr>
        <w:t>。</w:t>
      </w:r>
      <w:r>
        <w:rPr>
          <w:rFonts w:hint="eastAsia" w:ascii="宋体" w:hAnsi="宋体"/>
          <w:b/>
          <w:szCs w:val="21"/>
        </w:rPr>
        <w:t>以上其授权代表签字的，响应文件应附法定代表人签署的授权委托书。</w:t>
      </w:r>
    </w:p>
    <w:p>
      <w:pPr>
        <w:spacing w:line="400" w:lineRule="exact"/>
        <w:rPr>
          <w:rFonts w:ascii="宋体" w:hAnsi="宋体"/>
          <w:szCs w:val="21"/>
        </w:rPr>
      </w:pPr>
      <w:r>
        <w:rPr>
          <w:rFonts w:hint="eastAsia" w:ascii="宋体" w:hAnsi="宋体"/>
          <w:b/>
          <w:szCs w:val="21"/>
        </w:rPr>
        <w:t>*1.4响应文件的密封、标记和递送</w:t>
      </w:r>
    </w:p>
    <w:p>
      <w:pPr>
        <w:spacing w:line="400" w:lineRule="exact"/>
        <w:ind w:left="59" w:leftChars="28" w:firstLine="420" w:firstLineChars="200"/>
        <w:rPr>
          <w:rFonts w:ascii="宋体" w:hAnsi="宋体"/>
          <w:szCs w:val="21"/>
        </w:rPr>
      </w:pPr>
      <w:r>
        <w:rPr>
          <w:rFonts w:hint="eastAsia" w:ascii="宋体" w:hAnsi="宋体"/>
          <w:szCs w:val="21"/>
        </w:rPr>
        <w:t>1.4.1供应商应密封响应文件，响应文件的包装封面上应标注响应文件、项目编号、项目名称、供应商名称及“</w:t>
      </w:r>
      <w:r>
        <w:rPr>
          <w:rFonts w:hint="eastAsia" w:ascii="宋体" w:hAnsi="宋体"/>
          <w:bCs/>
          <w:szCs w:val="21"/>
        </w:rPr>
        <w:t>在年月日时分之前不得启封</w:t>
      </w:r>
      <w:r>
        <w:rPr>
          <w:rFonts w:hint="eastAsia" w:ascii="宋体" w:hAnsi="宋体"/>
          <w:szCs w:val="21"/>
        </w:rPr>
        <w:t>”字样等，并加盖供应商公章。</w:t>
      </w:r>
      <w:r>
        <w:rPr>
          <w:rFonts w:ascii="宋体" w:hAnsi="宋体"/>
          <w:szCs w:val="21"/>
        </w:rPr>
        <w:t xml:space="preserve"> </w:t>
      </w:r>
    </w:p>
    <w:p>
      <w:pPr>
        <w:spacing w:line="400" w:lineRule="exact"/>
        <w:ind w:left="59" w:leftChars="28" w:firstLine="420" w:firstLineChars="200"/>
        <w:rPr>
          <w:rFonts w:ascii="宋体" w:hAnsi="宋体"/>
          <w:szCs w:val="21"/>
        </w:rPr>
      </w:pPr>
      <w:r>
        <w:rPr>
          <w:rFonts w:hint="eastAsia" w:ascii="宋体" w:hAnsi="宋体"/>
          <w:szCs w:val="21"/>
        </w:rPr>
        <w:t>1.4.2未按规定密封或标注的响应文件将被拒绝，由此造成响应文件被误投或提前拆封的风险由供应商承担。</w:t>
      </w:r>
    </w:p>
    <w:p>
      <w:pPr>
        <w:spacing w:line="400" w:lineRule="exact"/>
        <w:ind w:left="59" w:leftChars="28" w:firstLine="420" w:firstLineChars="200"/>
        <w:rPr>
          <w:rFonts w:ascii="宋体" w:hAnsi="宋体"/>
          <w:szCs w:val="21"/>
        </w:rPr>
      </w:pPr>
      <w:r>
        <w:rPr>
          <w:rFonts w:hint="eastAsia" w:ascii="宋体" w:hAnsi="宋体"/>
          <w:szCs w:val="21"/>
        </w:rPr>
        <w:t>1.4.3通过邮寄递送响应文件时，应将全部响应文件按上述要求可靠密封。采购</w:t>
      </w:r>
      <w:r>
        <w:rPr>
          <w:rFonts w:hint="eastAsia" w:ascii="宋体" w:hAnsi="宋体"/>
          <w:szCs w:val="21"/>
          <w:lang w:eastAsia="zh-CN"/>
        </w:rPr>
        <w:t>人</w:t>
      </w:r>
      <w:r>
        <w:rPr>
          <w:rFonts w:hint="eastAsia" w:ascii="宋体" w:hAnsi="宋体"/>
          <w:szCs w:val="21"/>
        </w:rPr>
        <w:t>对邮寄过程中发生的遗失或损坏不负责任。</w:t>
      </w:r>
    </w:p>
    <w:p>
      <w:pPr>
        <w:spacing w:line="400" w:lineRule="exact"/>
        <w:rPr>
          <w:rFonts w:ascii="宋体" w:hAnsi="宋体"/>
          <w:b/>
          <w:szCs w:val="21"/>
        </w:rPr>
      </w:pPr>
      <w:r>
        <w:rPr>
          <w:rFonts w:hint="eastAsia" w:ascii="宋体" w:hAnsi="宋体"/>
          <w:b/>
          <w:szCs w:val="21"/>
        </w:rPr>
        <w:t>1.5响应文件的提交</w:t>
      </w:r>
    </w:p>
    <w:p>
      <w:pPr>
        <w:spacing w:line="400" w:lineRule="exact"/>
        <w:ind w:firstLine="420" w:firstLineChars="200"/>
        <w:rPr>
          <w:rFonts w:ascii="宋体" w:hAnsi="宋体"/>
          <w:szCs w:val="21"/>
        </w:rPr>
      </w:pPr>
      <w:r>
        <w:rPr>
          <w:rFonts w:hint="eastAsia" w:ascii="宋体" w:hAnsi="宋体"/>
          <w:szCs w:val="21"/>
        </w:rPr>
        <w:t>1.5.1供应商应当在采购文件要求提交响应文件的截止时间前，将响应文件送达指定地点。采购</w:t>
      </w:r>
      <w:r>
        <w:rPr>
          <w:rFonts w:hint="eastAsia" w:ascii="宋体" w:hAnsi="宋体"/>
          <w:szCs w:val="21"/>
          <w:lang w:eastAsia="zh-CN"/>
        </w:rPr>
        <w:t>人</w:t>
      </w:r>
      <w:r>
        <w:rPr>
          <w:rFonts w:hint="eastAsia" w:ascii="宋体" w:hAnsi="宋体"/>
          <w:szCs w:val="21"/>
        </w:rPr>
        <w:t>拒绝接收在截止时间以后送达的响应文件。响应文件提交截止时间和地点见前洽谈公告。</w:t>
      </w:r>
    </w:p>
    <w:p>
      <w:pPr>
        <w:spacing w:line="400" w:lineRule="exact"/>
        <w:ind w:firstLine="420" w:firstLineChars="200"/>
        <w:rPr>
          <w:rFonts w:ascii="宋体" w:hAnsi="宋体"/>
          <w:szCs w:val="21"/>
        </w:rPr>
      </w:pPr>
      <w:r>
        <w:rPr>
          <w:rFonts w:hint="eastAsia" w:ascii="宋体" w:hAnsi="宋体"/>
          <w:szCs w:val="21"/>
        </w:rPr>
        <w:t>1.5.2采购人因故需推迟响应文件提交截止时间的，应提前以发出通知书或者发布补充公告的方式，通知所有获取采购文件的供应商。供应商应在收到通知后及时书面回复采购代理机构，采购人和供应商相应的权利和义务将受到新的响应文件提交截止时间的约束。</w:t>
      </w:r>
    </w:p>
    <w:p>
      <w:pPr>
        <w:spacing w:line="400" w:lineRule="exact"/>
        <w:rPr>
          <w:rFonts w:ascii="宋体" w:hAnsi="宋体"/>
          <w:b/>
          <w:szCs w:val="21"/>
        </w:rPr>
      </w:pPr>
      <w:r>
        <w:rPr>
          <w:rFonts w:hint="eastAsia" w:ascii="宋体" w:hAnsi="宋体"/>
          <w:b/>
          <w:szCs w:val="21"/>
        </w:rPr>
        <w:t>1.6响应文件的补充、修改或者撤回</w:t>
      </w:r>
    </w:p>
    <w:p>
      <w:pPr>
        <w:spacing w:line="400" w:lineRule="exact"/>
        <w:ind w:firstLine="420" w:firstLineChars="200"/>
        <w:rPr>
          <w:rFonts w:ascii="宋体" w:hAnsi="宋体"/>
          <w:szCs w:val="21"/>
        </w:rPr>
      </w:pPr>
      <w:r>
        <w:rPr>
          <w:rFonts w:hint="eastAsia" w:ascii="宋体" w:hAnsi="宋体"/>
          <w:szCs w:val="21"/>
        </w:rPr>
        <w:t>1.6.1供应商在响应文件提交截止时间前，可以对响应文件进行补充、修改或者撤回，并书面通知采购人。补充、修改的内容应当按照采购文件要求签署、盖章，作为响应文件的组成部分。</w:t>
      </w:r>
    </w:p>
    <w:p>
      <w:pPr>
        <w:spacing w:line="400" w:lineRule="exact"/>
        <w:ind w:firstLine="420" w:firstLineChars="200"/>
        <w:rPr>
          <w:rFonts w:ascii="宋体" w:hAnsi="宋体"/>
          <w:szCs w:val="21"/>
        </w:rPr>
      </w:pPr>
      <w:r>
        <w:rPr>
          <w:rFonts w:hint="eastAsia" w:ascii="宋体" w:hAnsi="宋体"/>
          <w:szCs w:val="21"/>
        </w:rPr>
        <w:t>1.6.2在响应文件提交截止时间之后，供应商不得对其响应文件进行补充、修改或者撤回。</w:t>
      </w:r>
    </w:p>
    <w:p>
      <w:pPr>
        <w:spacing w:line="400" w:lineRule="exact"/>
        <w:rPr>
          <w:rFonts w:ascii="宋体" w:hAnsi="宋体"/>
          <w:b/>
        </w:rPr>
      </w:pPr>
      <w:r>
        <w:rPr>
          <w:rFonts w:hint="eastAsia" w:ascii="宋体" w:hAnsi="宋体"/>
          <w:b/>
        </w:rPr>
        <w:t>二、接收及开启程序</w:t>
      </w:r>
    </w:p>
    <w:p>
      <w:pPr>
        <w:spacing w:line="400" w:lineRule="exact"/>
        <w:rPr>
          <w:rFonts w:ascii="宋体" w:hAnsi="宋体"/>
          <w:b/>
          <w:szCs w:val="21"/>
        </w:rPr>
      </w:pPr>
      <w:r>
        <w:rPr>
          <w:rFonts w:hint="eastAsia" w:ascii="宋体" w:hAnsi="宋体"/>
          <w:b/>
          <w:szCs w:val="21"/>
        </w:rPr>
        <w:t>2.1接收响应文件</w:t>
      </w:r>
    </w:p>
    <w:p>
      <w:pPr>
        <w:spacing w:line="400" w:lineRule="exact"/>
        <w:ind w:firstLine="420" w:firstLineChars="200"/>
        <w:rPr>
          <w:rFonts w:ascii="宋体" w:hAnsi="宋体"/>
          <w:szCs w:val="21"/>
        </w:rPr>
      </w:pPr>
      <w:r>
        <w:rPr>
          <w:rFonts w:hint="eastAsia" w:ascii="宋体" w:hAnsi="宋体"/>
          <w:szCs w:val="21"/>
        </w:rPr>
        <w:t>2.1.1采购</w:t>
      </w:r>
      <w:r>
        <w:rPr>
          <w:rFonts w:hint="eastAsia" w:ascii="宋体" w:hAnsi="宋体"/>
          <w:szCs w:val="21"/>
          <w:lang w:eastAsia="zh-CN"/>
        </w:rPr>
        <w:t>人</w:t>
      </w:r>
      <w:r>
        <w:rPr>
          <w:rFonts w:hint="eastAsia" w:ascii="宋体" w:hAnsi="宋体"/>
          <w:szCs w:val="21"/>
        </w:rPr>
        <w:t>将于响应文件提交截止时间前安排工作人员在采购文件规定的指定地点接收响应文件。</w:t>
      </w:r>
    </w:p>
    <w:p>
      <w:pPr>
        <w:spacing w:line="400" w:lineRule="exact"/>
        <w:ind w:firstLine="420" w:firstLineChars="200"/>
        <w:rPr>
          <w:rFonts w:ascii="宋体" w:hAnsi="宋体"/>
          <w:szCs w:val="21"/>
        </w:rPr>
      </w:pPr>
      <w:r>
        <w:rPr>
          <w:rFonts w:hint="eastAsia" w:ascii="宋体" w:hAnsi="宋体"/>
          <w:szCs w:val="21"/>
        </w:rPr>
        <w:t>2.1.2有下列情形之一的响应文件拒绝接收：</w:t>
      </w:r>
    </w:p>
    <w:p>
      <w:pPr>
        <w:spacing w:line="400" w:lineRule="exact"/>
        <w:ind w:firstLine="420" w:firstLineChars="200"/>
        <w:rPr>
          <w:rFonts w:ascii="宋体" w:hAnsi="宋体"/>
          <w:szCs w:val="21"/>
        </w:rPr>
      </w:pPr>
      <w:r>
        <w:rPr>
          <w:rFonts w:hint="eastAsia" w:ascii="宋体" w:hAnsi="宋体"/>
          <w:szCs w:val="21"/>
        </w:rPr>
        <w:t>（1）逾期送达或未送达指定地点的响应文件；</w:t>
      </w:r>
    </w:p>
    <w:p>
      <w:pPr>
        <w:spacing w:line="400" w:lineRule="exact"/>
        <w:ind w:firstLine="420" w:firstLineChars="200"/>
        <w:rPr>
          <w:rFonts w:ascii="宋体" w:hAnsi="宋体"/>
          <w:szCs w:val="21"/>
        </w:rPr>
      </w:pPr>
      <w:r>
        <w:rPr>
          <w:rFonts w:hint="eastAsia" w:ascii="宋体" w:hAnsi="宋体"/>
          <w:szCs w:val="21"/>
        </w:rPr>
        <w:t>（2）未按照采购文件要求密封的响应文件；</w:t>
      </w:r>
    </w:p>
    <w:p>
      <w:pPr>
        <w:spacing w:line="400" w:lineRule="exact"/>
        <w:ind w:firstLine="420" w:firstLineChars="200"/>
        <w:rPr>
          <w:rFonts w:ascii="宋体" w:hAnsi="宋体"/>
          <w:szCs w:val="21"/>
        </w:rPr>
      </w:pPr>
      <w:r>
        <w:rPr>
          <w:rFonts w:hint="eastAsia" w:ascii="宋体" w:hAnsi="宋体"/>
          <w:szCs w:val="21"/>
        </w:rPr>
        <w:t>（3）未去指定地点获取采购文件的供应商的响应文件；</w:t>
      </w:r>
    </w:p>
    <w:p>
      <w:pPr>
        <w:spacing w:line="400" w:lineRule="exact"/>
        <w:ind w:firstLine="420" w:firstLineChars="200"/>
        <w:rPr>
          <w:rFonts w:ascii="宋体" w:hAnsi="宋体"/>
          <w:szCs w:val="21"/>
        </w:rPr>
      </w:pPr>
      <w:r>
        <w:rPr>
          <w:rFonts w:hint="eastAsia" w:ascii="宋体" w:hAnsi="宋体"/>
          <w:szCs w:val="21"/>
        </w:rPr>
        <w:t>（4）直接邀请供应商方式的，未被邀请的供应商提交的响应文件以及明确回函不参加或视同不参加采购活动的供应商提交的响应文件。</w:t>
      </w:r>
    </w:p>
    <w:p>
      <w:pPr>
        <w:spacing w:line="400" w:lineRule="exact"/>
        <w:rPr>
          <w:rFonts w:ascii="宋体" w:hAnsi="宋体"/>
          <w:b/>
          <w:szCs w:val="21"/>
        </w:rPr>
      </w:pPr>
      <w:r>
        <w:rPr>
          <w:rFonts w:hint="eastAsia" w:ascii="宋体" w:hAnsi="宋体"/>
          <w:b/>
          <w:szCs w:val="21"/>
        </w:rPr>
        <w:t>2.2开启响应文件</w:t>
      </w:r>
    </w:p>
    <w:p>
      <w:pPr>
        <w:spacing w:line="400" w:lineRule="exact"/>
        <w:ind w:firstLine="420" w:firstLineChars="200"/>
        <w:rPr>
          <w:rFonts w:ascii="宋体" w:hAnsi="宋体"/>
          <w:szCs w:val="21"/>
        </w:rPr>
      </w:pPr>
      <w:r>
        <w:rPr>
          <w:rFonts w:hint="eastAsia" w:ascii="宋体" w:hAnsi="宋体"/>
          <w:szCs w:val="21"/>
        </w:rPr>
        <w:t>2.2.1开启</w:t>
      </w:r>
      <w:r>
        <w:rPr>
          <w:rFonts w:ascii="宋体" w:hAnsi="宋体"/>
          <w:szCs w:val="21"/>
        </w:rPr>
        <w:t>准备</w:t>
      </w:r>
    </w:p>
    <w:p>
      <w:pPr>
        <w:spacing w:line="400" w:lineRule="exact"/>
        <w:ind w:firstLine="420" w:firstLineChars="200"/>
        <w:rPr>
          <w:rFonts w:ascii="宋体" w:hAnsi="宋体"/>
          <w:szCs w:val="21"/>
        </w:rPr>
      </w:pPr>
      <w:r>
        <w:rPr>
          <w:rFonts w:ascii="宋体" w:hAnsi="宋体"/>
          <w:szCs w:val="21"/>
        </w:rPr>
        <w:t>采购机构将在规定的时间和地点</w:t>
      </w:r>
      <w:r>
        <w:rPr>
          <w:rFonts w:hint="eastAsia" w:ascii="宋体" w:hAnsi="宋体"/>
          <w:szCs w:val="21"/>
        </w:rPr>
        <w:t>公开开启响应文件</w:t>
      </w:r>
      <w:r>
        <w:rPr>
          <w:rFonts w:ascii="宋体" w:hAnsi="宋体"/>
          <w:szCs w:val="21"/>
        </w:rPr>
        <w:t>，供应商的法定代表人或其授权代表</w:t>
      </w:r>
      <w:r>
        <w:rPr>
          <w:rFonts w:hint="eastAsia" w:ascii="宋体" w:hAnsi="宋体"/>
          <w:szCs w:val="21"/>
        </w:rPr>
        <w:t>应邀</w:t>
      </w:r>
      <w:r>
        <w:rPr>
          <w:rFonts w:ascii="宋体" w:hAnsi="宋体"/>
          <w:szCs w:val="21"/>
        </w:rPr>
        <w:t>参加</w:t>
      </w:r>
      <w:r>
        <w:rPr>
          <w:rFonts w:hint="eastAsia" w:ascii="宋体" w:hAnsi="宋体"/>
          <w:szCs w:val="21"/>
        </w:rPr>
        <w:t>开启会议</w:t>
      </w:r>
      <w:r>
        <w:rPr>
          <w:rFonts w:ascii="宋体" w:hAnsi="宋体"/>
          <w:szCs w:val="21"/>
        </w:rPr>
        <w:t>。</w:t>
      </w:r>
      <w:r>
        <w:rPr>
          <w:rFonts w:hint="eastAsia" w:ascii="宋体" w:hAnsi="宋体"/>
          <w:szCs w:val="21"/>
        </w:rPr>
        <w:t>供应商的法定代表人或其授权代表未按时参加开启会议的，视同放弃开启程序监督权力、认可开启结果。开启响应文件的时间和地点见前洽谈公告。</w:t>
      </w:r>
    </w:p>
    <w:p>
      <w:pPr>
        <w:spacing w:line="400" w:lineRule="exact"/>
        <w:ind w:firstLine="420" w:firstLineChars="200"/>
        <w:rPr>
          <w:rFonts w:ascii="宋体" w:hAnsi="宋体"/>
          <w:szCs w:val="21"/>
        </w:rPr>
      </w:pPr>
      <w:r>
        <w:rPr>
          <w:rFonts w:hint="eastAsia" w:ascii="宋体" w:hAnsi="宋体"/>
          <w:szCs w:val="21"/>
        </w:rPr>
        <w:t>2.2.2开启会议</w:t>
      </w:r>
      <w:r>
        <w:rPr>
          <w:rFonts w:ascii="宋体" w:hAnsi="宋体"/>
          <w:szCs w:val="21"/>
        </w:rPr>
        <w:t>程序：</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）宣布开启会议纪律</w:t>
      </w:r>
      <w:r>
        <w:rPr>
          <w:rFonts w:ascii="宋体" w:hAnsi="宋体"/>
          <w:szCs w:val="21"/>
        </w:rPr>
        <w:t>；</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）宣布</w:t>
      </w:r>
      <w:r>
        <w:rPr>
          <w:rFonts w:ascii="宋体" w:hAnsi="宋体"/>
          <w:szCs w:val="21"/>
        </w:rPr>
        <w:t>参加</w:t>
      </w:r>
      <w:r>
        <w:rPr>
          <w:rFonts w:hint="eastAsia" w:ascii="宋体" w:hAnsi="宋体"/>
          <w:szCs w:val="21"/>
        </w:rPr>
        <w:t>开启会议</w:t>
      </w:r>
      <w:r>
        <w:rPr>
          <w:rFonts w:ascii="宋体" w:hAnsi="宋体"/>
          <w:szCs w:val="21"/>
        </w:rPr>
        <w:t>的</w:t>
      </w:r>
      <w:r>
        <w:rPr>
          <w:rFonts w:hint="eastAsia" w:ascii="宋体" w:hAnsi="宋体"/>
          <w:szCs w:val="21"/>
        </w:rPr>
        <w:t>工作</w:t>
      </w:r>
      <w:r>
        <w:rPr>
          <w:rFonts w:ascii="宋体" w:hAnsi="宋体"/>
          <w:szCs w:val="21"/>
        </w:rPr>
        <w:t>人员</w:t>
      </w:r>
      <w:r>
        <w:rPr>
          <w:rFonts w:hint="eastAsia" w:ascii="宋体" w:hAnsi="宋体"/>
          <w:szCs w:val="21"/>
        </w:rPr>
        <w:t>姓名</w:t>
      </w:r>
      <w:r>
        <w:rPr>
          <w:rFonts w:ascii="宋体" w:hAnsi="宋体"/>
          <w:szCs w:val="21"/>
        </w:rPr>
        <w:t>；</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）供应商代表检查响应文件的密封情况</w:t>
      </w:r>
      <w:r>
        <w:rPr>
          <w:rFonts w:ascii="宋体" w:hAnsi="宋体"/>
          <w:szCs w:val="21"/>
        </w:rPr>
        <w:t>；</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）工作人员开启响应文件，供应商代表当场确认，并记录在案</w:t>
      </w:r>
      <w:r>
        <w:rPr>
          <w:rFonts w:ascii="宋体" w:hAnsi="宋体"/>
          <w:szCs w:val="21"/>
        </w:rPr>
        <w:t>；</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）供应商代表及相关工作人员等在响应文件开启记录上签字确认；</w:t>
      </w:r>
    </w:p>
    <w:p>
      <w:pPr>
        <w:spacing w:line="400" w:lineRule="exact"/>
        <w:ind w:firstLine="420" w:firstLineChars="200"/>
        <w:rPr>
          <w:rFonts w:ascii="宋体" w:hAnsi="宋体"/>
          <w:szCs w:val="21"/>
        </w:rPr>
      </w:pPr>
      <w:r>
        <w:rPr>
          <w:rFonts w:hint="eastAsia" w:ascii="宋体" w:hAnsi="宋体"/>
          <w:szCs w:val="21"/>
        </w:rPr>
        <w:t>（6）宣布有关注意事项；</w:t>
      </w:r>
    </w:p>
    <w:p>
      <w:pPr>
        <w:spacing w:line="400" w:lineRule="exact"/>
        <w:ind w:firstLine="420" w:firstLineChars="200"/>
        <w:rPr>
          <w:rFonts w:ascii="宋体" w:hAnsi="宋体"/>
          <w:szCs w:val="21"/>
        </w:rPr>
      </w:pPr>
      <w:r>
        <w:rPr>
          <w:rFonts w:hint="eastAsia" w:ascii="宋体" w:hAnsi="宋体"/>
          <w:szCs w:val="21"/>
        </w:rPr>
        <w:t>（7）开启会议</w:t>
      </w:r>
      <w:r>
        <w:rPr>
          <w:rFonts w:ascii="宋体" w:hAnsi="宋体"/>
          <w:szCs w:val="21"/>
        </w:rPr>
        <w:t>结束。</w:t>
      </w:r>
    </w:p>
    <w:p>
      <w:pPr>
        <w:spacing w:line="400" w:lineRule="exact"/>
        <w:ind w:firstLine="420" w:firstLineChars="200"/>
        <w:rPr>
          <w:rFonts w:ascii="宋体" w:hAnsi="宋体"/>
          <w:szCs w:val="21"/>
        </w:rPr>
      </w:pPr>
      <w:r>
        <w:rPr>
          <w:rFonts w:hint="eastAsia" w:ascii="宋体" w:hAnsi="宋体"/>
          <w:szCs w:val="21"/>
        </w:rPr>
        <w:t>2.2.3开启会议已经开启和宣读的响应文件（包括电子文本），采购代理机构一律不予退还。</w:t>
      </w:r>
    </w:p>
    <w:p>
      <w:pPr>
        <w:spacing w:line="400" w:lineRule="exact"/>
        <w:ind w:firstLine="420" w:firstLineChars="200"/>
        <w:rPr>
          <w:rFonts w:ascii="宋体" w:hAnsi="宋体"/>
          <w:szCs w:val="21"/>
        </w:rPr>
      </w:pPr>
      <w:r>
        <w:rPr>
          <w:rFonts w:hint="eastAsia" w:ascii="宋体" w:hAnsi="宋体"/>
          <w:szCs w:val="21"/>
        </w:rPr>
        <w:t>2.2.4响应文件提交截止时间止，提交响应文件的供应商不足三家的，根据不同的情况，采购人有权决定继续进行或重新组织询</w:t>
      </w:r>
      <w:r>
        <w:rPr>
          <w:rFonts w:hint="eastAsia" w:ascii="宋体" w:hAnsi="宋体"/>
          <w:szCs w:val="21"/>
          <w:lang w:eastAsia="zh-CN"/>
        </w:rPr>
        <w:t>价</w:t>
      </w:r>
      <w:r>
        <w:rPr>
          <w:rFonts w:hint="eastAsia" w:ascii="宋体" w:hAnsi="宋体"/>
          <w:szCs w:val="21"/>
        </w:rPr>
        <w:t>采购。</w:t>
      </w:r>
    </w:p>
    <w:p>
      <w:pPr>
        <w:spacing w:line="400" w:lineRule="exact"/>
        <w:ind w:firstLine="420" w:firstLineChars="200"/>
        <w:rPr>
          <w:rFonts w:ascii="宋体" w:hAnsi="宋体"/>
          <w:szCs w:val="21"/>
        </w:rPr>
      </w:pPr>
      <w:r>
        <w:rPr>
          <w:rFonts w:hint="eastAsia" w:ascii="宋体" w:hAnsi="宋体"/>
          <w:szCs w:val="21"/>
        </w:rPr>
        <w:t>2.2.5开启会议结束后，评审小组进行评审。</w:t>
      </w:r>
    </w:p>
    <w:p>
      <w:pPr>
        <w:spacing w:line="400" w:lineRule="exact"/>
        <w:rPr>
          <w:rFonts w:ascii="宋体" w:hAnsi="宋体"/>
          <w:sz w:val="24"/>
        </w:rPr>
      </w:pPr>
      <w:r>
        <w:rPr>
          <w:rFonts w:hint="eastAsia" w:ascii="宋体" w:hAnsi="宋体"/>
          <w:b/>
          <w:bCs/>
        </w:rPr>
        <w:t>三、</w:t>
      </w:r>
      <w:r>
        <w:rPr>
          <w:rFonts w:hint="eastAsia" w:ascii="宋体" w:hAnsi="宋体"/>
          <w:b/>
          <w:bCs/>
          <w:szCs w:val="28"/>
        </w:rPr>
        <w:t>评审</w:t>
      </w:r>
    </w:p>
    <w:p>
      <w:pPr>
        <w:spacing w:line="400" w:lineRule="exact"/>
        <w:rPr>
          <w:rFonts w:ascii="宋体" w:hAnsi="宋体"/>
          <w:szCs w:val="21"/>
        </w:rPr>
      </w:pPr>
      <w:r>
        <w:rPr>
          <w:rFonts w:hint="eastAsia" w:ascii="宋体" w:hAnsi="宋体"/>
          <w:b/>
          <w:szCs w:val="21"/>
        </w:rPr>
        <w:t>3.1评审小组</w:t>
      </w:r>
    </w:p>
    <w:p>
      <w:pPr>
        <w:spacing w:line="400" w:lineRule="exact"/>
        <w:ind w:firstLine="420" w:firstLineChars="200"/>
        <w:rPr>
          <w:rFonts w:ascii="宋体" w:hAnsi="宋体"/>
          <w:szCs w:val="21"/>
        </w:rPr>
      </w:pPr>
      <w:r>
        <w:rPr>
          <w:rFonts w:hint="eastAsia" w:ascii="宋体" w:hAnsi="宋体"/>
          <w:szCs w:val="21"/>
        </w:rPr>
        <w:t>3.1.1采购人将组建评审小组，评审小组负责评审工作。评审小组为三人或以上单数，由采购人的商务和技术人员组成，也可以聘请外部专家参加</w:t>
      </w:r>
      <w:r>
        <w:rPr>
          <w:rFonts w:hint="eastAsia" w:ascii="宋体" w:hAnsi="宋体"/>
          <w:szCs w:val="21"/>
          <w:lang w:eastAsia="zh-CN"/>
        </w:rPr>
        <w:t>，</w:t>
      </w:r>
      <w:r>
        <w:rPr>
          <w:rFonts w:hint="eastAsia" w:ascii="宋体" w:hAnsi="宋体"/>
          <w:szCs w:val="21"/>
        </w:rPr>
        <w:t>外部专家可由采购人直接确定。评审小组成员名单在成交结果公告之前予以保密。</w:t>
      </w:r>
    </w:p>
    <w:p>
      <w:pPr>
        <w:spacing w:line="400" w:lineRule="exact"/>
        <w:ind w:firstLine="420" w:firstLineChars="200"/>
        <w:rPr>
          <w:rFonts w:ascii="宋体" w:hAnsi="宋体"/>
          <w:szCs w:val="21"/>
        </w:rPr>
      </w:pPr>
      <w:r>
        <w:rPr>
          <w:rFonts w:hint="eastAsia" w:ascii="宋体" w:hAnsi="宋体"/>
          <w:szCs w:val="21"/>
        </w:rPr>
        <w:t>3.1.2评审小组将遵循公平、公正、科学、廉洁的原则和规定的程序进行评审，并且只依据响应文件本身对采购文件的响应情况进行评审，不考虑供应商在响应文件开启后提交的任何的补充声明、修正方案。</w:t>
      </w:r>
    </w:p>
    <w:p>
      <w:pPr>
        <w:spacing w:line="400" w:lineRule="exact"/>
        <w:rPr>
          <w:rFonts w:ascii="宋体" w:hAnsi="宋体"/>
          <w:b/>
          <w:szCs w:val="21"/>
        </w:rPr>
      </w:pPr>
      <w:r>
        <w:rPr>
          <w:rFonts w:hint="eastAsia" w:ascii="宋体" w:hAnsi="宋体"/>
          <w:b/>
          <w:szCs w:val="21"/>
        </w:rPr>
        <w:t>3.2</w:t>
      </w:r>
      <w:r>
        <w:rPr>
          <w:rFonts w:asciiTheme="majorEastAsia" w:hAnsiTheme="majorEastAsia" w:eastAsiaTheme="majorEastAsia"/>
          <w:b/>
          <w:bCs/>
          <w:szCs w:val="21"/>
        </w:rPr>
        <w:t>评标办法</w:t>
      </w:r>
      <w:r>
        <w:rPr>
          <w:rFonts w:hint="eastAsia" w:ascii="宋体" w:hAnsi="宋体"/>
          <w:b/>
          <w:szCs w:val="21"/>
        </w:rPr>
        <w:t>与</w:t>
      </w:r>
      <w:r>
        <w:rPr>
          <w:rFonts w:hint="eastAsia" w:cs="宋体" w:asciiTheme="majorEastAsia" w:hAnsiTheme="majorEastAsia" w:eastAsiaTheme="majorEastAsia"/>
          <w:b/>
          <w:bCs/>
          <w:szCs w:val="21"/>
        </w:rPr>
        <w:t>标准</w:t>
      </w:r>
    </w:p>
    <w:p>
      <w:pPr>
        <w:tabs>
          <w:tab w:val="center" w:pos="5131"/>
        </w:tabs>
        <w:spacing w:line="360" w:lineRule="auto"/>
        <w:ind w:firstLine="420" w:firstLineChars="200"/>
        <w:rPr>
          <w:rFonts w:asciiTheme="majorEastAsia" w:hAnsiTheme="majorEastAsia" w:eastAsiaTheme="majorEastAsia"/>
          <w:szCs w:val="21"/>
        </w:rPr>
      </w:pPr>
      <w:bookmarkStart w:id="1" w:name="_Toc142194275"/>
      <w:r>
        <w:rPr>
          <w:rFonts w:hint="eastAsia" w:asciiTheme="majorEastAsia" w:hAnsiTheme="majorEastAsia" w:eastAsiaTheme="majorEastAsia"/>
          <w:szCs w:val="21"/>
        </w:rPr>
        <w:t>本次招标评标采用综合评定法，</w:t>
      </w:r>
      <w:r>
        <w:rPr>
          <w:rFonts w:asciiTheme="majorEastAsia" w:hAnsiTheme="majorEastAsia" w:eastAsiaTheme="majorEastAsia"/>
          <w:szCs w:val="21"/>
        </w:rPr>
        <w:t>即投标文件满足招标文件全部实质性要求，且按照评审因素的量化指标评审得分最高的投标人为中标候选人</w:t>
      </w:r>
      <w:r>
        <w:rPr>
          <w:rFonts w:hint="eastAsia" w:asciiTheme="majorEastAsia" w:hAnsiTheme="majorEastAsia" w:eastAsiaTheme="majorEastAsia"/>
          <w:szCs w:val="21"/>
        </w:rPr>
        <w:t>。</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评标委员会各成员独立对每个进入打分程序的有效投标人的标书技术部分以打分的形式进行评审和评价（计算结果均四舍五入保留两位小数）。</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对评委的评分（除价格分外）进行统计汇总，直接算术平均计算得分。</w:t>
      </w:r>
    </w:p>
    <w:p>
      <w:pPr>
        <w:spacing w:line="360" w:lineRule="auto"/>
        <w:ind w:firstLine="422" w:firstLineChars="200"/>
        <w:rPr>
          <w:rFonts w:hint="eastAsia" w:asciiTheme="majorEastAsia" w:hAnsiTheme="majorEastAsia" w:eastAsiaTheme="majorEastAsia"/>
          <w:szCs w:val="21"/>
        </w:rPr>
      </w:pPr>
      <w:r>
        <w:rPr>
          <w:rFonts w:hint="eastAsia" w:asciiTheme="majorEastAsia" w:hAnsiTheme="majorEastAsia" w:eastAsiaTheme="majorEastAsia"/>
          <w:b/>
          <w:bCs/>
          <w:szCs w:val="21"/>
        </w:rPr>
        <w:t>评定标准</w:t>
      </w:r>
    </w:p>
    <w:bookmarkEnd w:id="1"/>
    <w:p>
      <w:pPr>
        <w:tabs>
          <w:tab w:val="left" w:pos="420"/>
        </w:tabs>
        <w:spacing w:line="360" w:lineRule="auto"/>
        <w:contextualSpacing/>
        <w:rPr>
          <w:rFonts w:cs="宋体" w:asciiTheme="majorEastAsia" w:hAnsiTheme="majorEastAsia" w:eastAsiaTheme="majorEastAsia"/>
          <w:b/>
          <w:szCs w:val="21"/>
        </w:rPr>
      </w:pPr>
      <w:r>
        <w:rPr>
          <w:rFonts w:hint="eastAsia" w:cs="宋体" w:asciiTheme="majorEastAsia" w:hAnsiTheme="majorEastAsia" w:eastAsiaTheme="majorEastAsia"/>
          <w:b/>
          <w:szCs w:val="21"/>
        </w:rPr>
        <w:t>（一）服务方案比较（</w:t>
      </w:r>
      <w:r>
        <w:rPr>
          <w:rFonts w:hint="eastAsia" w:cs="宋体" w:asciiTheme="majorEastAsia" w:hAnsiTheme="majorEastAsia" w:eastAsiaTheme="majorEastAsia"/>
          <w:b/>
          <w:szCs w:val="21"/>
          <w:lang w:val="en-US" w:eastAsia="zh-CN"/>
        </w:rPr>
        <w:t>7</w:t>
      </w:r>
      <w:r>
        <w:rPr>
          <w:rFonts w:hint="eastAsia" w:cs="宋体" w:asciiTheme="majorEastAsia" w:hAnsiTheme="majorEastAsia" w:eastAsiaTheme="majorEastAsia"/>
          <w:b/>
          <w:szCs w:val="21"/>
        </w:rPr>
        <w:t>0分）</w:t>
      </w:r>
    </w:p>
    <w:p>
      <w:pPr>
        <w:spacing w:line="360" w:lineRule="auto"/>
        <w:rPr>
          <w:rFonts w:cs="宋体" w:asciiTheme="majorEastAsia" w:hAnsiTheme="majorEastAsia" w:eastAsiaTheme="majorEastAsia"/>
          <w:szCs w:val="21"/>
        </w:rPr>
      </w:pPr>
      <w:r>
        <w:rPr>
          <w:rFonts w:hint="eastAsia" w:cs="宋体" w:asciiTheme="majorEastAsia" w:hAnsiTheme="majorEastAsia" w:eastAsiaTheme="majorEastAsia"/>
          <w:b/>
          <w:bCs/>
          <w:szCs w:val="21"/>
        </w:rPr>
        <w:t>1、标本采集及处理流程：</w:t>
      </w:r>
      <w:r>
        <w:rPr>
          <w:rFonts w:hint="eastAsia" w:cs="宋体" w:asciiTheme="majorEastAsia" w:hAnsiTheme="majorEastAsia" w:eastAsiaTheme="majorEastAsia"/>
          <w:szCs w:val="21"/>
        </w:rPr>
        <w:t>具备完善标本采集及处理流程方案。方案全面完善、可靠性高、执行力强的得</w:t>
      </w:r>
      <w:r>
        <w:rPr>
          <w:rFonts w:hint="eastAsia" w:cs="宋体" w:asciiTheme="majorEastAsia" w:hAnsiTheme="majorEastAsia" w:eastAsiaTheme="majorEastAsia"/>
          <w:szCs w:val="21"/>
          <w:lang w:val="en-US" w:eastAsia="zh-CN"/>
        </w:rPr>
        <w:t>8-</w:t>
      </w:r>
      <w:r>
        <w:rPr>
          <w:rFonts w:hint="eastAsia" w:cs="宋体" w:asciiTheme="majorEastAsia" w:hAnsiTheme="majorEastAsia" w:eastAsiaTheme="majorEastAsia"/>
          <w:szCs w:val="21"/>
        </w:rPr>
        <w:t>1</w:t>
      </w:r>
      <w:r>
        <w:rPr>
          <w:rFonts w:hint="eastAsia" w:cs="宋体" w:asciiTheme="majorEastAsia" w:hAnsiTheme="majorEastAsia" w:eastAsiaTheme="majorEastAsia"/>
          <w:szCs w:val="21"/>
          <w:lang w:val="en-US" w:eastAsia="zh-CN"/>
        </w:rPr>
        <w:t>0</w:t>
      </w:r>
      <w:r>
        <w:rPr>
          <w:rFonts w:hint="eastAsia" w:cs="宋体" w:asciiTheme="majorEastAsia" w:hAnsiTheme="majorEastAsia" w:eastAsiaTheme="majorEastAsia"/>
          <w:szCs w:val="21"/>
        </w:rPr>
        <w:t>分；方案完善、可靠性较高、执行力较强的得</w:t>
      </w:r>
      <w:r>
        <w:rPr>
          <w:rFonts w:hint="eastAsia" w:cs="宋体" w:asciiTheme="majorEastAsia" w:hAnsiTheme="majorEastAsia" w:eastAsiaTheme="majorEastAsia"/>
          <w:szCs w:val="21"/>
          <w:lang w:val="en-US" w:eastAsia="zh-CN"/>
        </w:rPr>
        <w:t>5-7</w:t>
      </w:r>
      <w:r>
        <w:rPr>
          <w:rFonts w:hint="eastAsia" w:cs="宋体" w:asciiTheme="majorEastAsia" w:hAnsiTheme="majorEastAsia" w:eastAsiaTheme="majorEastAsia"/>
          <w:szCs w:val="21"/>
        </w:rPr>
        <w:t>分；方案基本全面、执行力一般的得</w:t>
      </w:r>
      <w:r>
        <w:rPr>
          <w:rFonts w:hint="eastAsia" w:cs="宋体" w:asciiTheme="majorEastAsia" w:hAnsiTheme="majorEastAsia" w:eastAsiaTheme="majorEastAsia"/>
          <w:szCs w:val="21"/>
          <w:lang w:val="en-US" w:eastAsia="zh-CN"/>
        </w:rPr>
        <w:t>0-4</w:t>
      </w:r>
      <w:r>
        <w:rPr>
          <w:rFonts w:hint="eastAsia" w:cs="宋体" w:asciiTheme="majorEastAsia" w:hAnsiTheme="majorEastAsia" w:eastAsiaTheme="majorEastAsia"/>
          <w:szCs w:val="21"/>
        </w:rPr>
        <w:t>分。</w:t>
      </w:r>
    </w:p>
    <w:p>
      <w:pPr>
        <w:spacing w:line="360" w:lineRule="auto"/>
        <w:rPr>
          <w:rFonts w:cs="宋体" w:asciiTheme="majorEastAsia" w:hAnsiTheme="majorEastAsia" w:eastAsiaTheme="majorEastAsia"/>
          <w:szCs w:val="21"/>
        </w:rPr>
      </w:pPr>
      <w:r>
        <w:rPr>
          <w:rFonts w:hint="eastAsia" w:cs="宋体" w:asciiTheme="majorEastAsia" w:hAnsiTheme="majorEastAsia" w:eastAsiaTheme="majorEastAsia"/>
          <w:b/>
          <w:bCs/>
          <w:szCs w:val="21"/>
        </w:rPr>
        <w:t>2、物流方案：</w:t>
      </w:r>
      <w:r>
        <w:rPr>
          <w:rFonts w:hint="eastAsia" w:cs="宋体" w:asciiTheme="majorEastAsia" w:hAnsiTheme="majorEastAsia" w:eastAsiaTheme="majorEastAsia"/>
          <w:szCs w:val="21"/>
        </w:rPr>
        <w:t>方案全面完善、可靠性高、执行力强的得</w:t>
      </w:r>
      <w:r>
        <w:rPr>
          <w:rFonts w:hint="eastAsia" w:cs="宋体" w:asciiTheme="majorEastAsia" w:hAnsiTheme="majorEastAsia" w:eastAsiaTheme="majorEastAsia"/>
          <w:szCs w:val="21"/>
          <w:lang w:val="en-US" w:eastAsia="zh-CN"/>
        </w:rPr>
        <w:t>8-</w:t>
      </w:r>
      <w:r>
        <w:rPr>
          <w:rFonts w:hint="eastAsia" w:cs="宋体" w:asciiTheme="majorEastAsia" w:hAnsiTheme="majorEastAsia" w:eastAsiaTheme="majorEastAsia"/>
          <w:szCs w:val="21"/>
        </w:rPr>
        <w:t>10分；方案完善、可靠性较高、执行力较强的得</w:t>
      </w:r>
      <w:r>
        <w:rPr>
          <w:rFonts w:hint="eastAsia" w:cs="宋体" w:asciiTheme="majorEastAsia" w:hAnsiTheme="majorEastAsia" w:eastAsiaTheme="majorEastAsia"/>
          <w:szCs w:val="21"/>
          <w:lang w:val="en-US" w:eastAsia="zh-CN"/>
        </w:rPr>
        <w:t>5-7</w:t>
      </w:r>
      <w:r>
        <w:rPr>
          <w:rFonts w:hint="eastAsia" w:cs="宋体" w:asciiTheme="majorEastAsia" w:hAnsiTheme="majorEastAsia" w:eastAsiaTheme="majorEastAsia"/>
          <w:szCs w:val="21"/>
        </w:rPr>
        <w:t>分；方案基本全面、执行力一般的得</w:t>
      </w:r>
      <w:r>
        <w:rPr>
          <w:rFonts w:hint="eastAsia" w:cs="宋体" w:asciiTheme="majorEastAsia" w:hAnsiTheme="majorEastAsia" w:eastAsiaTheme="majorEastAsia"/>
          <w:szCs w:val="21"/>
          <w:lang w:val="en-US" w:eastAsia="zh-CN"/>
        </w:rPr>
        <w:t>0-4</w:t>
      </w:r>
      <w:r>
        <w:rPr>
          <w:rFonts w:hint="eastAsia" w:cs="宋体" w:asciiTheme="majorEastAsia" w:hAnsiTheme="majorEastAsia" w:eastAsiaTheme="majorEastAsia"/>
          <w:szCs w:val="21"/>
        </w:rPr>
        <w:t>分。</w:t>
      </w:r>
    </w:p>
    <w:p>
      <w:pPr>
        <w:spacing w:line="360" w:lineRule="auto"/>
        <w:rPr>
          <w:rFonts w:cs="宋体" w:asciiTheme="majorEastAsia" w:hAnsiTheme="majorEastAsia" w:eastAsiaTheme="majorEastAsia"/>
          <w:szCs w:val="21"/>
        </w:rPr>
      </w:pPr>
      <w:r>
        <w:rPr>
          <w:rFonts w:hint="eastAsia" w:cs="宋体" w:asciiTheme="majorEastAsia" w:hAnsiTheme="majorEastAsia" w:eastAsiaTheme="majorEastAsia"/>
          <w:b/>
          <w:bCs/>
          <w:szCs w:val="21"/>
        </w:rPr>
        <w:t>3、应急保障措施：</w:t>
      </w:r>
      <w:r>
        <w:rPr>
          <w:rFonts w:hint="eastAsia" w:cs="宋体" w:asciiTheme="majorEastAsia" w:hAnsiTheme="majorEastAsia" w:eastAsiaTheme="majorEastAsia"/>
          <w:szCs w:val="21"/>
        </w:rPr>
        <w:t>具备完善的应急保障措施，方案全面完善、可靠性高、执行力强的得</w:t>
      </w:r>
      <w:r>
        <w:rPr>
          <w:rFonts w:hint="eastAsia" w:cs="宋体" w:asciiTheme="majorEastAsia" w:hAnsiTheme="majorEastAsia" w:eastAsiaTheme="majorEastAsia"/>
          <w:szCs w:val="21"/>
          <w:lang w:val="en-US" w:eastAsia="zh-CN"/>
        </w:rPr>
        <w:t>8-</w:t>
      </w:r>
      <w:r>
        <w:rPr>
          <w:rFonts w:hint="eastAsia" w:cs="宋体" w:asciiTheme="majorEastAsia" w:hAnsiTheme="majorEastAsia" w:eastAsiaTheme="majorEastAsia"/>
          <w:szCs w:val="21"/>
        </w:rPr>
        <w:t>1</w:t>
      </w:r>
      <w:r>
        <w:rPr>
          <w:rFonts w:hint="eastAsia" w:cs="宋体" w:asciiTheme="majorEastAsia" w:hAnsiTheme="majorEastAsia" w:eastAsiaTheme="majorEastAsia"/>
          <w:szCs w:val="21"/>
          <w:lang w:val="en-US" w:eastAsia="zh-CN"/>
        </w:rPr>
        <w:t>0</w:t>
      </w:r>
      <w:r>
        <w:rPr>
          <w:rFonts w:hint="eastAsia" w:cs="宋体" w:asciiTheme="majorEastAsia" w:hAnsiTheme="majorEastAsia" w:eastAsiaTheme="majorEastAsia"/>
          <w:szCs w:val="21"/>
        </w:rPr>
        <w:t>分；方案完善、可靠性较高、执行力较强的得</w:t>
      </w:r>
      <w:r>
        <w:rPr>
          <w:rFonts w:hint="eastAsia" w:cs="宋体" w:asciiTheme="majorEastAsia" w:hAnsiTheme="majorEastAsia" w:eastAsiaTheme="majorEastAsia"/>
          <w:szCs w:val="21"/>
          <w:lang w:val="en-US" w:eastAsia="zh-CN"/>
        </w:rPr>
        <w:t>5-7</w:t>
      </w:r>
      <w:r>
        <w:rPr>
          <w:rFonts w:hint="eastAsia" w:cs="宋体" w:asciiTheme="majorEastAsia" w:hAnsiTheme="majorEastAsia" w:eastAsiaTheme="majorEastAsia"/>
          <w:szCs w:val="21"/>
        </w:rPr>
        <w:t>分；方案基本全面、执行力一般的得</w:t>
      </w:r>
      <w:r>
        <w:rPr>
          <w:rFonts w:hint="eastAsia" w:cs="宋体" w:asciiTheme="majorEastAsia" w:hAnsiTheme="majorEastAsia" w:eastAsiaTheme="majorEastAsia"/>
          <w:szCs w:val="21"/>
          <w:lang w:val="en-US" w:eastAsia="zh-CN"/>
        </w:rPr>
        <w:t>0-4</w:t>
      </w:r>
      <w:r>
        <w:rPr>
          <w:rFonts w:hint="eastAsia" w:cs="宋体" w:asciiTheme="majorEastAsia" w:hAnsiTheme="majorEastAsia" w:eastAsiaTheme="majorEastAsia"/>
          <w:szCs w:val="21"/>
        </w:rPr>
        <w:t>分。</w:t>
      </w:r>
    </w:p>
    <w:p>
      <w:pPr>
        <w:spacing w:line="360" w:lineRule="auto"/>
        <w:rPr>
          <w:rFonts w:cs="宋体" w:asciiTheme="majorEastAsia" w:hAnsiTheme="majorEastAsia" w:eastAsiaTheme="majorEastAsia"/>
          <w:szCs w:val="21"/>
        </w:rPr>
      </w:pPr>
      <w:r>
        <w:rPr>
          <w:rFonts w:hint="eastAsia" w:cs="宋体" w:asciiTheme="majorEastAsia" w:hAnsiTheme="majorEastAsia" w:eastAsiaTheme="majorEastAsia"/>
          <w:b/>
          <w:bCs/>
          <w:szCs w:val="21"/>
        </w:rPr>
        <w:t>4、实验室团队人员：</w:t>
      </w:r>
      <w:r>
        <w:rPr>
          <w:rFonts w:hint="eastAsia" w:cs="宋体" w:asciiTheme="majorEastAsia" w:hAnsiTheme="majorEastAsia" w:eastAsiaTheme="majorEastAsia"/>
          <w:szCs w:val="21"/>
        </w:rPr>
        <w:t>实验团队成员具备临床基因扩增检验证书。共10分，符合条件每人得2分。</w:t>
      </w:r>
    </w:p>
    <w:p>
      <w:pPr>
        <w:spacing w:line="360" w:lineRule="auto"/>
        <w:rPr>
          <w:rFonts w:cs="宋体" w:asciiTheme="majorEastAsia" w:hAnsiTheme="majorEastAsia" w:eastAsiaTheme="majorEastAsia"/>
          <w:szCs w:val="21"/>
        </w:rPr>
      </w:pPr>
      <w:r>
        <w:rPr>
          <w:rFonts w:hint="eastAsia" w:cs="宋体" w:asciiTheme="majorEastAsia" w:hAnsiTheme="majorEastAsia" w:eastAsiaTheme="majorEastAsia"/>
          <w:b/>
          <w:bCs/>
          <w:szCs w:val="21"/>
        </w:rPr>
        <w:t>5、服务方案：</w:t>
      </w:r>
      <w:r>
        <w:rPr>
          <w:rFonts w:hint="eastAsia" w:cs="宋体" w:asciiTheme="majorEastAsia" w:hAnsiTheme="majorEastAsia" w:eastAsiaTheme="majorEastAsia"/>
          <w:szCs w:val="21"/>
        </w:rPr>
        <w:t>包含支持团队情况、项目个性化定制服务情况、科研服务能力、市场支持、人员培训情况等。方案全面完善、可靠性高、执行力强的得</w:t>
      </w:r>
      <w:r>
        <w:rPr>
          <w:rFonts w:hint="eastAsia" w:cs="宋体" w:asciiTheme="majorEastAsia" w:hAnsiTheme="majorEastAsia" w:eastAsiaTheme="majorEastAsia"/>
          <w:szCs w:val="21"/>
          <w:lang w:val="en-US" w:eastAsia="zh-CN"/>
        </w:rPr>
        <w:t>8-</w:t>
      </w:r>
      <w:r>
        <w:rPr>
          <w:rFonts w:hint="eastAsia" w:cs="宋体" w:asciiTheme="majorEastAsia" w:hAnsiTheme="majorEastAsia" w:eastAsiaTheme="majorEastAsia"/>
          <w:szCs w:val="21"/>
        </w:rPr>
        <w:t>10分；方案完善、可靠性较高、执行力较强的得</w:t>
      </w:r>
      <w:r>
        <w:rPr>
          <w:rFonts w:hint="eastAsia" w:cs="宋体" w:asciiTheme="majorEastAsia" w:hAnsiTheme="majorEastAsia" w:eastAsiaTheme="majorEastAsia"/>
          <w:szCs w:val="21"/>
          <w:lang w:val="en-US" w:eastAsia="zh-CN"/>
        </w:rPr>
        <w:t>5-7</w:t>
      </w:r>
      <w:r>
        <w:rPr>
          <w:rFonts w:hint="eastAsia" w:cs="宋体" w:asciiTheme="majorEastAsia" w:hAnsiTheme="majorEastAsia" w:eastAsiaTheme="majorEastAsia"/>
          <w:szCs w:val="21"/>
        </w:rPr>
        <w:t>分；方案基本全面、执行力一般的得</w:t>
      </w:r>
      <w:r>
        <w:rPr>
          <w:rFonts w:hint="eastAsia" w:cs="宋体" w:asciiTheme="majorEastAsia" w:hAnsiTheme="majorEastAsia" w:eastAsiaTheme="majorEastAsia"/>
          <w:szCs w:val="21"/>
          <w:lang w:val="en-US" w:eastAsia="zh-CN"/>
        </w:rPr>
        <w:t>0-4</w:t>
      </w:r>
      <w:r>
        <w:rPr>
          <w:rFonts w:hint="eastAsia" w:cs="宋体" w:asciiTheme="majorEastAsia" w:hAnsiTheme="majorEastAsia" w:eastAsiaTheme="majorEastAsia"/>
          <w:szCs w:val="21"/>
        </w:rPr>
        <w:t>分。</w:t>
      </w:r>
    </w:p>
    <w:p>
      <w:pPr>
        <w:pStyle w:val="58"/>
        <w:ind w:firstLine="0" w:firstLineChars="0"/>
        <w:rPr>
          <w:rFonts w:asciiTheme="majorEastAsia" w:hAnsiTheme="majorEastAsia" w:eastAsiaTheme="majorEastAsia"/>
          <w:sz w:val="21"/>
          <w:szCs w:val="21"/>
        </w:rPr>
      </w:pPr>
      <w:r>
        <w:rPr>
          <w:rFonts w:hint="eastAsia" w:cs="宋体" w:asciiTheme="majorEastAsia" w:hAnsiTheme="majorEastAsia" w:eastAsiaTheme="majorEastAsia"/>
          <w:b/>
          <w:bCs/>
          <w:sz w:val="21"/>
          <w:szCs w:val="21"/>
        </w:rPr>
        <w:t>6、同类项目业绩表：</w:t>
      </w:r>
      <w:r>
        <w:rPr>
          <w:rFonts w:hint="eastAsia" w:cs="宋体" w:asciiTheme="majorEastAsia" w:hAnsiTheme="majorEastAsia" w:eastAsiaTheme="majorEastAsia"/>
          <w:sz w:val="21"/>
          <w:szCs w:val="21"/>
        </w:rPr>
        <w:t>具有同类项目业绩合作。共10分，每项2分。</w:t>
      </w:r>
    </w:p>
    <w:p>
      <w:pPr>
        <w:rPr>
          <w:rFonts w:asciiTheme="majorEastAsia" w:hAnsiTheme="majorEastAsia" w:eastAsiaTheme="majorEastAsia"/>
          <w:szCs w:val="21"/>
        </w:rPr>
      </w:pPr>
    </w:p>
    <w:p>
      <w:pPr>
        <w:spacing w:line="360" w:lineRule="auto"/>
        <w:rPr>
          <w:rFonts w:cs="宋体" w:asciiTheme="majorEastAsia" w:hAnsiTheme="majorEastAsia" w:eastAsiaTheme="majorEastAsia"/>
          <w:b/>
          <w:szCs w:val="21"/>
        </w:rPr>
      </w:pPr>
      <w:r>
        <w:rPr>
          <w:rFonts w:hint="eastAsia" w:cs="宋体" w:asciiTheme="majorEastAsia" w:hAnsiTheme="majorEastAsia" w:eastAsiaTheme="majorEastAsia"/>
          <w:b/>
          <w:szCs w:val="21"/>
          <w:lang w:val="en-US" w:eastAsia="zh-CN"/>
        </w:rPr>
        <w:t>7、</w:t>
      </w:r>
      <w:r>
        <w:rPr>
          <w:rFonts w:hint="eastAsia" w:cs="宋体" w:asciiTheme="majorEastAsia" w:hAnsiTheme="majorEastAsia" w:eastAsiaTheme="majorEastAsia"/>
          <w:b/>
          <w:szCs w:val="21"/>
        </w:rPr>
        <w:t>资质证明（</w:t>
      </w:r>
      <w:r>
        <w:rPr>
          <w:rFonts w:hint="eastAsia" w:cs="宋体" w:asciiTheme="majorEastAsia" w:hAnsiTheme="majorEastAsia" w:eastAsiaTheme="majorEastAsia"/>
          <w:b/>
          <w:szCs w:val="21"/>
          <w:lang w:val="en-US" w:eastAsia="zh-CN"/>
        </w:rPr>
        <w:t>10</w:t>
      </w:r>
      <w:r>
        <w:rPr>
          <w:rFonts w:hint="eastAsia" w:cs="宋体" w:asciiTheme="majorEastAsia" w:hAnsiTheme="majorEastAsia" w:eastAsiaTheme="majorEastAsia"/>
          <w:b/>
          <w:szCs w:val="21"/>
        </w:rPr>
        <w:t>分）</w:t>
      </w:r>
    </w:p>
    <w:p>
      <w:pPr>
        <w:pStyle w:val="9"/>
        <w:ind w:firstLine="0"/>
        <w:rPr>
          <w:rFonts w:asciiTheme="majorEastAsia" w:hAnsiTheme="majorEastAsia" w:eastAsiaTheme="majorEastAsia"/>
          <w:sz w:val="21"/>
          <w:szCs w:val="21"/>
        </w:rPr>
      </w:pPr>
      <w:r>
        <w:rPr>
          <w:rFonts w:hint="eastAsia" w:asciiTheme="majorEastAsia" w:hAnsiTheme="majorEastAsia" w:eastAsiaTheme="majorEastAsia"/>
          <w:sz w:val="21"/>
          <w:szCs w:val="21"/>
          <w:lang w:val="en-US" w:eastAsia="zh-CN"/>
        </w:rPr>
        <w:t>7.</w:t>
      </w:r>
      <w:r>
        <w:rPr>
          <w:rFonts w:hint="eastAsia" w:asciiTheme="majorEastAsia" w:hAnsiTheme="majorEastAsia" w:eastAsiaTheme="majorEastAsia"/>
          <w:sz w:val="21"/>
          <w:szCs w:val="21"/>
        </w:rPr>
        <w:t>1、拥有国家/省级检验中心颁发的技术验收合格证书，须包含肿瘤相关基因项目。（</w:t>
      </w:r>
      <w:r>
        <w:rPr>
          <w:rFonts w:hint="eastAsia" w:asciiTheme="majorEastAsia" w:hAnsiTheme="majorEastAsia" w:eastAsiaTheme="majorEastAsia"/>
          <w:sz w:val="21"/>
          <w:szCs w:val="21"/>
          <w:lang w:val="en-US" w:eastAsia="zh-CN"/>
        </w:rPr>
        <w:t>5</w:t>
      </w:r>
      <w:r>
        <w:rPr>
          <w:rFonts w:hint="eastAsia" w:asciiTheme="majorEastAsia" w:hAnsiTheme="majorEastAsia" w:eastAsiaTheme="majorEastAsia"/>
          <w:sz w:val="21"/>
          <w:szCs w:val="21"/>
        </w:rPr>
        <w:t>分）</w:t>
      </w:r>
    </w:p>
    <w:p>
      <w:pPr>
        <w:pStyle w:val="9"/>
        <w:ind w:firstLine="0"/>
        <w:rPr>
          <w:rFonts w:asciiTheme="majorEastAsia" w:hAnsiTheme="majorEastAsia" w:eastAsiaTheme="majorEastAsia"/>
          <w:sz w:val="21"/>
          <w:szCs w:val="21"/>
        </w:rPr>
      </w:pPr>
      <w:r>
        <w:rPr>
          <w:rFonts w:hint="eastAsia" w:asciiTheme="majorEastAsia" w:hAnsiTheme="majorEastAsia" w:eastAsiaTheme="majorEastAsia"/>
          <w:sz w:val="21"/>
          <w:szCs w:val="21"/>
          <w:lang w:val="en-US" w:eastAsia="zh-CN"/>
        </w:rPr>
        <w:t>7.</w:t>
      </w:r>
      <w:r>
        <w:rPr>
          <w:rFonts w:hint="eastAsia" w:asciiTheme="majorEastAsia" w:hAnsiTheme="majorEastAsia" w:eastAsiaTheme="majorEastAsia"/>
          <w:sz w:val="21"/>
          <w:szCs w:val="21"/>
        </w:rPr>
        <w:t>2、拥有CAP证书。（</w:t>
      </w:r>
      <w:r>
        <w:rPr>
          <w:rFonts w:hint="eastAsia" w:asciiTheme="majorEastAsia" w:hAnsiTheme="majorEastAsia" w:eastAsiaTheme="majorEastAsia"/>
          <w:sz w:val="21"/>
          <w:szCs w:val="21"/>
          <w:lang w:val="en-US" w:eastAsia="zh-CN"/>
        </w:rPr>
        <w:t>5</w:t>
      </w:r>
      <w:r>
        <w:rPr>
          <w:rFonts w:hint="eastAsia" w:asciiTheme="majorEastAsia" w:hAnsiTheme="majorEastAsia" w:eastAsiaTheme="majorEastAsia"/>
          <w:sz w:val="21"/>
          <w:szCs w:val="21"/>
        </w:rPr>
        <w:t>分）</w:t>
      </w:r>
    </w:p>
    <w:p>
      <w:pPr>
        <w:spacing w:line="360" w:lineRule="auto"/>
        <w:rPr>
          <w:rFonts w:cs="宋体" w:asciiTheme="majorEastAsia" w:hAnsiTheme="majorEastAsia" w:eastAsiaTheme="majorEastAsia"/>
          <w:b/>
          <w:szCs w:val="21"/>
        </w:rPr>
      </w:pPr>
      <w:r>
        <w:rPr>
          <w:rFonts w:hint="eastAsia" w:cs="宋体" w:asciiTheme="majorEastAsia" w:hAnsiTheme="majorEastAsia" w:eastAsiaTheme="majorEastAsia"/>
          <w:b/>
          <w:szCs w:val="21"/>
        </w:rPr>
        <w:t>（</w:t>
      </w:r>
      <w:r>
        <w:rPr>
          <w:rFonts w:hint="eastAsia" w:cs="宋体" w:asciiTheme="majorEastAsia" w:hAnsiTheme="majorEastAsia" w:eastAsiaTheme="majorEastAsia"/>
          <w:b/>
          <w:szCs w:val="21"/>
          <w:lang w:eastAsia="zh-CN"/>
        </w:rPr>
        <w:t>二</w:t>
      </w:r>
      <w:r>
        <w:rPr>
          <w:rFonts w:hint="eastAsia" w:cs="宋体" w:asciiTheme="majorEastAsia" w:hAnsiTheme="majorEastAsia" w:eastAsiaTheme="majorEastAsia"/>
          <w:b/>
          <w:szCs w:val="21"/>
        </w:rPr>
        <w:t>）技术服务费报价得分（</w:t>
      </w:r>
      <w:r>
        <w:rPr>
          <w:rFonts w:hint="eastAsia" w:cs="宋体" w:asciiTheme="majorEastAsia" w:hAnsiTheme="majorEastAsia" w:eastAsiaTheme="majorEastAsia"/>
          <w:b/>
          <w:szCs w:val="21"/>
          <w:lang w:val="en-US" w:eastAsia="zh-CN"/>
        </w:rPr>
        <w:t>3</w:t>
      </w:r>
      <w:r>
        <w:rPr>
          <w:rFonts w:hint="eastAsia" w:cs="宋体" w:asciiTheme="majorEastAsia" w:hAnsiTheme="majorEastAsia" w:eastAsiaTheme="majorEastAsia"/>
          <w:b/>
          <w:szCs w:val="21"/>
        </w:rPr>
        <w:t>0分）</w:t>
      </w:r>
    </w:p>
    <w:p>
      <w:pPr>
        <w:spacing w:line="360" w:lineRule="auto"/>
        <w:rPr>
          <w:rFonts w:cs="宋体" w:asciiTheme="majorEastAsia" w:hAnsiTheme="majorEastAsia" w:eastAsiaTheme="majorEastAsia"/>
          <w:bCs/>
          <w:szCs w:val="21"/>
        </w:rPr>
      </w:pPr>
      <w:r>
        <w:rPr>
          <w:rFonts w:hint="eastAsia" w:cs="宋体" w:asciiTheme="majorEastAsia" w:hAnsiTheme="majorEastAsia" w:eastAsiaTheme="majorEastAsia"/>
          <w:bCs/>
          <w:szCs w:val="21"/>
        </w:rPr>
        <w:t>1、评标基准价指的是满足招标文件要求且收费金额最低的参与评审的报价。</w:t>
      </w:r>
    </w:p>
    <w:p>
      <w:pPr>
        <w:spacing w:line="360" w:lineRule="auto"/>
        <w:rPr>
          <w:rFonts w:cs="宋体" w:asciiTheme="majorEastAsia" w:hAnsiTheme="majorEastAsia" w:eastAsiaTheme="majorEastAsia"/>
          <w:bCs/>
          <w:szCs w:val="21"/>
        </w:rPr>
      </w:pPr>
      <w:r>
        <w:rPr>
          <w:rFonts w:hint="eastAsia" w:cs="宋体" w:asciiTheme="majorEastAsia" w:hAnsiTheme="majorEastAsia" w:eastAsiaTheme="majorEastAsia"/>
          <w:bCs/>
          <w:szCs w:val="21"/>
        </w:rPr>
        <w:t>2、参与评审的价格为评标基准价的，其价格得分得满分</w:t>
      </w:r>
      <w:r>
        <w:rPr>
          <w:rFonts w:hint="eastAsia" w:cs="宋体" w:asciiTheme="majorEastAsia" w:hAnsiTheme="majorEastAsia" w:eastAsiaTheme="majorEastAsia"/>
          <w:bCs/>
          <w:szCs w:val="21"/>
          <w:lang w:val="en-US" w:eastAsia="zh-CN"/>
        </w:rPr>
        <w:t>3</w:t>
      </w:r>
      <w:r>
        <w:rPr>
          <w:rFonts w:hint="eastAsia" w:cs="宋体" w:asciiTheme="majorEastAsia" w:hAnsiTheme="majorEastAsia" w:eastAsiaTheme="majorEastAsia"/>
          <w:bCs/>
          <w:szCs w:val="21"/>
        </w:rPr>
        <w:t>0分。</w:t>
      </w:r>
    </w:p>
    <w:p>
      <w:pPr>
        <w:spacing w:line="360" w:lineRule="auto"/>
        <w:rPr>
          <w:rFonts w:cs="宋体" w:asciiTheme="majorEastAsia" w:hAnsiTheme="majorEastAsia" w:eastAsiaTheme="majorEastAsia"/>
          <w:bCs/>
          <w:szCs w:val="21"/>
        </w:rPr>
      </w:pPr>
      <w:r>
        <w:rPr>
          <w:rFonts w:hint="eastAsia" w:cs="宋体" w:asciiTheme="majorEastAsia" w:hAnsiTheme="majorEastAsia" w:eastAsiaTheme="majorEastAsia"/>
          <w:bCs/>
          <w:szCs w:val="21"/>
        </w:rPr>
        <w:t>3、其他投标人价格得分按照下列公式计算：</w:t>
      </w:r>
    </w:p>
    <w:p>
      <w:pPr>
        <w:spacing w:line="360" w:lineRule="auto"/>
        <w:ind w:firstLine="210" w:firstLineChars="100"/>
        <w:rPr>
          <w:rFonts w:cs="宋体" w:asciiTheme="majorEastAsia" w:hAnsiTheme="majorEastAsia" w:eastAsiaTheme="majorEastAsia"/>
          <w:bCs/>
          <w:szCs w:val="21"/>
        </w:rPr>
      </w:pPr>
      <w:r>
        <w:rPr>
          <w:rFonts w:hint="eastAsia" w:cs="宋体" w:asciiTheme="majorEastAsia" w:hAnsiTheme="majorEastAsia" w:eastAsiaTheme="majorEastAsia"/>
          <w:bCs/>
          <w:szCs w:val="21"/>
        </w:rPr>
        <w:t>技术服务费价格得分=（评标基准价/各投标人参与评审的</w:t>
      </w:r>
      <w:bookmarkStart w:id="4" w:name="_GoBack"/>
      <w:bookmarkEnd w:id="4"/>
      <w:r>
        <w:rPr>
          <w:rFonts w:hint="eastAsia" w:cs="宋体" w:asciiTheme="majorEastAsia" w:hAnsiTheme="majorEastAsia" w:eastAsiaTheme="majorEastAsia"/>
          <w:bCs/>
          <w:szCs w:val="21"/>
        </w:rPr>
        <w:t>价格）×</w:t>
      </w:r>
      <w:r>
        <w:rPr>
          <w:rFonts w:hint="eastAsia" w:cs="宋体" w:asciiTheme="majorEastAsia" w:hAnsiTheme="majorEastAsia" w:eastAsiaTheme="majorEastAsia"/>
          <w:bCs/>
          <w:szCs w:val="21"/>
          <w:lang w:val="en-US" w:eastAsia="zh-CN"/>
        </w:rPr>
        <w:t>3</w:t>
      </w:r>
      <w:r>
        <w:rPr>
          <w:rFonts w:hint="eastAsia" w:cs="宋体" w:asciiTheme="majorEastAsia" w:hAnsiTheme="majorEastAsia" w:eastAsiaTheme="majorEastAsia"/>
          <w:bCs/>
          <w:szCs w:val="21"/>
        </w:rPr>
        <w:t>0。</w:t>
      </w:r>
    </w:p>
    <w:p>
      <w:pPr>
        <w:spacing w:line="360" w:lineRule="auto"/>
        <w:ind w:firstLine="210" w:firstLineChars="100"/>
        <w:rPr>
          <w:rFonts w:cs="宋体" w:asciiTheme="majorEastAsia" w:hAnsiTheme="majorEastAsia" w:eastAsiaTheme="majorEastAsia"/>
          <w:bCs/>
          <w:szCs w:val="21"/>
        </w:rPr>
      </w:pPr>
      <w:r>
        <w:rPr>
          <w:rFonts w:hint="eastAsia" w:cs="宋体" w:asciiTheme="majorEastAsia" w:hAnsiTheme="majorEastAsia" w:eastAsiaTheme="majorEastAsia"/>
          <w:bCs/>
          <w:szCs w:val="21"/>
        </w:rPr>
        <w:t>注：价格得分小数点后保留2位小数，第3位小数四舍五入。</w:t>
      </w:r>
    </w:p>
    <w:p>
      <w:pPr>
        <w:spacing w:line="400" w:lineRule="exact"/>
        <w:rPr>
          <w:rFonts w:ascii="宋体" w:hAnsi="宋体"/>
          <w:b/>
          <w:szCs w:val="21"/>
        </w:rPr>
      </w:pPr>
      <w:r>
        <w:rPr>
          <w:rFonts w:hint="eastAsia" w:ascii="宋体" w:hAnsi="宋体"/>
          <w:b/>
          <w:szCs w:val="21"/>
        </w:rPr>
        <w:t>3.3推荐候选成交供应商：</w:t>
      </w:r>
    </w:p>
    <w:p>
      <w:pPr>
        <w:spacing w:line="400" w:lineRule="exact"/>
        <w:ind w:firstLine="420" w:firstLineChars="200"/>
        <w:rPr>
          <w:rFonts w:ascii="宋体" w:hAnsi="宋体"/>
          <w:szCs w:val="21"/>
        </w:rPr>
      </w:pPr>
      <w:r>
        <w:rPr>
          <w:rFonts w:hint="eastAsia" w:ascii="宋体" w:hAnsi="宋体"/>
          <w:szCs w:val="21"/>
        </w:rPr>
        <w:t>评审小组提交评审报告，推荐候选成交供应商名单。</w:t>
      </w:r>
    </w:p>
    <w:p>
      <w:pPr>
        <w:spacing w:line="400" w:lineRule="exact"/>
        <w:rPr>
          <w:rFonts w:ascii="宋体" w:hAnsi="宋体"/>
          <w:b/>
          <w:szCs w:val="21"/>
        </w:rPr>
      </w:pPr>
      <w:r>
        <w:rPr>
          <w:rFonts w:hint="eastAsia" w:ascii="宋体" w:hAnsi="宋体"/>
          <w:b/>
          <w:szCs w:val="21"/>
        </w:rPr>
        <w:t>3.4评审过程保密</w:t>
      </w:r>
    </w:p>
    <w:p>
      <w:pPr>
        <w:spacing w:line="400" w:lineRule="exact"/>
        <w:ind w:firstLine="420" w:firstLineChars="200"/>
        <w:rPr>
          <w:rFonts w:ascii="宋体" w:hAnsi="宋体"/>
          <w:szCs w:val="21"/>
        </w:rPr>
      </w:pPr>
      <w:r>
        <w:rPr>
          <w:rFonts w:hint="eastAsia" w:ascii="宋体" w:hAnsi="宋体"/>
          <w:szCs w:val="21"/>
        </w:rPr>
        <w:t>评审小组成员、采购人有关参与人员应该对评审过程保密，不得向供应商或其他无关的人员透露。</w:t>
      </w:r>
    </w:p>
    <w:p>
      <w:pPr>
        <w:numPr>
          <w:ilvl w:val="0"/>
          <w:numId w:val="2"/>
        </w:numPr>
        <w:jc w:val="center"/>
        <w:rPr>
          <w:rFonts w:ascii="宋体" w:hAnsi="宋体"/>
          <w:b/>
          <w:sz w:val="30"/>
          <w:szCs w:val="30"/>
        </w:rPr>
      </w:pPr>
      <w:bookmarkStart w:id="2" w:name="_Toc1579242"/>
      <w:r>
        <w:rPr>
          <w:rFonts w:hint="eastAsia" w:ascii="宋体" w:hAnsi="宋体"/>
        </w:rPr>
        <w:br w:type="page"/>
      </w:r>
      <w:r>
        <w:rPr>
          <w:rFonts w:hint="eastAsia" w:ascii="宋体" w:hAnsi="宋体"/>
          <w:b/>
          <w:sz w:val="30"/>
          <w:szCs w:val="30"/>
        </w:rPr>
        <w:t>合同条款</w:t>
      </w:r>
    </w:p>
    <w:p>
      <w:pPr>
        <w:widowControl/>
        <w:tabs>
          <w:tab w:val="left" w:pos="576"/>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pacing w:before="120" w:after="120"/>
        <w:jc w:val="center"/>
        <w:rPr>
          <w:rFonts w:ascii="宋体" w:hAnsi="宋体" w:cs="Arial"/>
          <w:b/>
          <w:kern w:val="0"/>
          <w:sz w:val="36"/>
          <w:szCs w:val="36"/>
        </w:rPr>
      </w:pPr>
      <w:r>
        <w:rPr>
          <w:rFonts w:hint="eastAsia" w:ascii="宋体" w:hAnsi="宋体" w:eastAsia="宋体" w:cs="Arial"/>
          <w:b/>
          <w:kern w:val="0"/>
          <w:sz w:val="36"/>
          <w:szCs w:val="36"/>
        </w:rPr>
        <w:t>肿瘤分子</w:t>
      </w:r>
      <w:r>
        <w:rPr>
          <w:rFonts w:hint="eastAsia" w:ascii="宋体" w:hAnsi="宋体" w:cs="Arial"/>
          <w:b/>
          <w:kern w:val="0"/>
          <w:sz w:val="36"/>
          <w:szCs w:val="36"/>
        </w:rPr>
        <w:t>检测</w:t>
      </w:r>
      <w:r>
        <w:rPr>
          <w:rFonts w:hint="eastAsia" w:ascii="宋体" w:hAnsi="宋体" w:eastAsia="宋体" w:cs="Arial"/>
          <w:b/>
          <w:kern w:val="0"/>
          <w:sz w:val="36"/>
          <w:szCs w:val="36"/>
        </w:rPr>
        <w:t>委托检测服务</w:t>
      </w:r>
      <w:r>
        <w:rPr>
          <w:rFonts w:hint="eastAsia" w:ascii="宋体" w:hAnsi="宋体" w:cs="Arial"/>
          <w:b/>
          <w:kern w:val="0"/>
          <w:sz w:val="36"/>
          <w:szCs w:val="36"/>
        </w:rPr>
        <w:t>协议书</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甲方：徐州市肿瘤医院</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乙方：</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根据《中华人民共和国民法典》和相关法律、法规的规定，甲乙双方在平等互利的基础上，遵循诚实信用的原则，通过友好协商，就甲方委托乙方对其样本进行肿瘤分子检测项目项目达成如下协议：</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一、检测项目</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1</w:t>
      </w:r>
      <w:r>
        <w:rPr>
          <w:rFonts w:hint="eastAsia" w:ascii="宋体" w:hAnsi="宋体"/>
          <w:szCs w:val="21"/>
        </w:rPr>
        <w:t>.开展的检测项目详见附件。</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2</w:t>
      </w:r>
      <w:r>
        <w:rPr>
          <w:rFonts w:hint="eastAsia" w:ascii="宋体" w:hAnsi="宋体"/>
          <w:szCs w:val="21"/>
        </w:rPr>
        <w:t>.样本的提供：甲方向乙方提供肿瘤组织石蜡样本</w:t>
      </w:r>
      <w:r>
        <w:rPr>
          <w:rFonts w:ascii="宋体" w:hAnsi="宋体"/>
          <w:szCs w:val="21"/>
        </w:rPr>
        <w:t xml:space="preserve"> /</w:t>
      </w:r>
      <w:r>
        <w:rPr>
          <w:rFonts w:hint="eastAsia" w:ascii="宋体" w:hAnsi="宋体"/>
          <w:szCs w:val="21"/>
        </w:rPr>
        <w:t>血液样本，由乙方安排物流人员运送至乙方实验室。</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3</w:t>
      </w:r>
      <w:r>
        <w:rPr>
          <w:rFonts w:hint="eastAsia" w:ascii="宋体" w:hAnsi="宋体"/>
          <w:szCs w:val="21"/>
        </w:rPr>
        <w:t>.样本检测：样本检测前，乙方判断样本是否符合检测标准，若质控不合格，则乙方需尽快通知甲方，不再进行后续检测或收费。</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4</w:t>
      </w:r>
      <w:r>
        <w:rPr>
          <w:rFonts w:hint="eastAsia" w:ascii="宋体" w:hAnsi="宋体"/>
          <w:szCs w:val="21"/>
        </w:rPr>
        <w:t>.检测报告：乙方需在收到样本且质控合格后</w:t>
      </w:r>
      <w:r>
        <w:rPr>
          <w:rFonts w:ascii="宋体" w:hAnsi="宋体"/>
          <w:szCs w:val="21"/>
        </w:rPr>
        <w:t xml:space="preserve">  8</w:t>
      </w:r>
      <w:r>
        <w:rPr>
          <w:rFonts w:hint="eastAsia" w:ascii="宋体" w:hAnsi="宋体"/>
          <w:szCs w:val="21"/>
        </w:rPr>
        <w:t>个工作日内出具检测报告，乙方需对报告的准确性、真实性负责。甲方有权要求乙方完成检测样本相关的后续分析工作。</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二、结算方式</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1</w:t>
      </w:r>
      <w:r>
        <w:rPr>
          <w:rFonts w:hint="eastAsia" w:ascii="宋体" w:hAnsi="宋体"/>
          <w:szCs w:val="21"/>
        </w:rPr>
        <w:t>.按各检测项目结算价，根据实际收费的检测项目和数量，进行结算。</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2</w:t>
      </w:r>
      <w:r>
        <w:rPr>
          <w:rFonts w:hint="eastAsia" w:ascii="宋体" w:hAnsi="宋体"/>
          <w:szCs w:val="21"/>
        </w:rPr>
        <w:t>.月度对账：乙方应在每个自然月初</w:t>
      </w:r>
      <w:r>
        <w:rPr>
          <w:rFonts w:ascii="宋体" w:hAnsi="宋体"/>
          <w:szCs w:val="21"/>
        </w:rPr>
        <w:t xml:space="preserve"> 3 </w:t>
      </w:r>
      <w:r>
        <w:rPr>
          <w:rFonts w:hint="eastAsia" w:ascii="宋体" w:hAnsi="宋体"/>
          <w:szCs w:val="21"/>
        </w:rPr>
        <w:t xml:space="preserve">个工作日内，将上一自然月度完成的检测报告表格发送甲方确认，甲方应在乙方发送表格后的 </w:t>
      </w:r>
      <w:r>
        <w:rPr>
          <w:rFonts w:ascii="宋体" w:hAnsi="宋体"/>
          <w:szCs w:val="21"/>
        </w:rPr>
        <w:t xml:space="preserve">3 </w:t>
      </w:r>
      <w:r>
        <w:rPr>
          <w:rFonts w:hint="eastAsia" w:ascii="宋体" w:hAnsi="宋体"/>
          <w:szCs w:val="21"/>
        </w:rPr>
        <w:t>个工作日内核对检测报告的信息及数量，逾期视为无异议。</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3</w:t>
      </w:r>
      <w:r>
        <w:rPr>
          <w:rFonts w:hint="eastAsia" w:ascii="宋体" w:hAnsi="宋体"/>
          <w:szCs w:val="21"/>
        </w:rPr>
        <w:t>.结算：次月结算。按实际完成的检测例数计算服务费用，经双方核对无误，乙方提供增值税普通发票（开票内容为“检测服务费”），甲方应于乙方开立发票日后</w:t>
      </w:r>
      <w:r>
        <w:rPr>
          <w:rFonts w:ascii="宋体" w:hAnsi="宋体"/>
          <w:szCs w:val="21"/>
        </w:rPr>
        <w:t>_10_</w:t>
      </w:r>
      <w:r>
        <w:rPr>
          <w:rFonts w:hint="eastAsia" w:ascii="宋体" w:hAnsi="宋体"/>
          <w:szCs w:val="21"/>
        </w:rPr>
        <w:t>日内向乙方提供的银行账户一次性支付检测费用，不得以现金、转账等任何方式支付给乙方任何工作人员及其他第三方。</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乙方账号信息如下：</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乙方开户名称：</w:t>
      </w:r>
      <w:r>
        <w:rPr>
          <w:rFonts w:ascii="宋体" w:hAnsi="宋体"/>
          <w:szCs w:val="21"/>
        </w:rPr>
        <w:t xml:space="preserve"> </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乙方开户银行：</w:t>
      </w:r>
      <w:r>
        <w:rPr>
          <w:rFonts w:ascii="宋体" w:hAnsi="宋体"/>
          <w:szCs w:val="21"/>
        </w:rPr>
        <w:t xml:space="preserve"> </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银行账号：</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三、合作要求和期限</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 xml:space="preserve">1. </w:t>
      </w:r>
      <w:r>
        <w:rPr>
          <w:rFonts w:hint="eastAsia" w:ascii="宋体" w:hAnsi="宋体"/>
          <w:szCs w:val="21"/>
        </w:rPr>
        <w:t xml:space="preserve">合约期为自本合作协议签署之日起，合作期限为 </w:t>
      </w:r>
      <w:r>
        <w:rPr>
          <w:rFonts w:ascii="宋体" w:hAnsi="宋体"/>
          <w:szCs w:val="21"/>
        </w:rPr>
        <w:t xml:space="preserve">3 </w:t>
      </w:r>
      <w:r>
        <w:rPr>
          <w:rFonts w:hint="eastAsia" w:ascii="宋体" w:hAnsi="宋体"/>
          <w:szCs w:val="21"/>
        </w:rPr>
        <w:t>年；合作到期后，可根据双方需要续签，在同等条件下，乙方有优先合作权。</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 xml:space="preserve">2. </w:t>
      </w:r>
      <w:r>
        <w:rPr>
          <w:rFonts w:hint="eastAsia" w:ascii="宋体" w:hAnsi="宋体"/>
          <w:szCs w:val="21"/>
        </w:rPr>
        <w:t>应全面考虑合作双方意愿，不损害双方合法利益。</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 xml:space="preserve">3. </w:t>
      </w:r>
      <w:r>
        <w:rPr>
          <w:rFonts w:hint="eastAsia" w:ascii="宋体" w:hAnsi="宋体"/>
          <w:szCs w:val="21"/>
        </w:rPr>
        <w:t>本协议的履行应遵守患方的知情同意等伦理原则。</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四、质量保证</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1.</w:t>
      </w:r>
      <w:r>
        <w:rPr>
          <w:rFonts w:hint="eastAsia" w:ascii="宋体" w:hAnsi="宋体"/>
          <w:szCs w:val="21"/>
        </w:rPr>
        <w:t xml:space="preserve"> 甲方保证具有并在本协议期限内保持具有合法诊疗机构资质，及保证该项目具有合法资质及合法合规性。甲方应负责协调上级主管部门及内部各科室关系，保证合作项目顺利开展。</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2. 甲方组织相关科室人员将采集的标本汇总至医院指定地点，由乙方指定的收样员收集后送至乙方实验室进行检测。甲方严格按照乙方提供的《项目总汇》、《项目样本采集手册》（均以最新的为准）的要求填写送检申请单、采集、固定、并对样本来源的合法性、准确性和完整性负责，确保样本信息与检验申请单的信息相符。</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乙方对所出的检测报告负责，检测报告中须提供数字化质控结果（包括恶性肿瘤细胞占比、</w:t>
      </w:r>
      <w:r>
        <w:rPr>
          <w:rFonts w:ascii="宋体" w:hAnsi="宋体"/>
          <w:szCs w:val="21"/>
        </w:rPr>
        <w:t>DNA</w:t>
      </w:r>
      <w:r>
        <w:rPr>
          <w:rFonts w:hint="eastAsia" w:ascii="宋体" w:hAnsi="宋体"/>
          <w:szCs w:val="21"/>
        </w:rPr>
        <w:t>质量评估、测序质量评估等）、实验室检测人员签名及乙方认可的印章等内容。乙方建立全面的质量管理体系，落实全面质量管理与改进制度，严格按照SOP文件执行，开展室内质控，并参加国家、省临检中心室间质评，确保检验结果准确可靠，甲方有权对提供样本不定期抽查乙方质控情况。</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4</w:t>
      </w:r>
      <w:r>
        <w:rPr>
          <w:rFonts w:hint="eastAsia" w:ascii="宋体" w:hAnsi="宋体"/>
          <w:szCs w:val="21"/>
        </w:rPr>
        <w:t>. 对检测的标本进行妥善保存，以便检测结果有疑义时进行复查或再委托第三方检测，这种情况所发生的费用，由甲、乙双方协商承担。若因乙方有过错且检测结果质量不合格，造成医疗纠纷、患者索赔等情况的由乙方承担全部责任。</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5.</w:t>
      </w:r>
      <w:r>
        <w:rPr>
          <w:rFonts w:hint="eastAsia" w:ascii="宋体" w:hAnsi="宋体"/>
          <w:szCs w:val="21"/>
        </w:rPr>
        <w:t>乙方必须参照医学检验部门自建检测方法（</w:t>
      </w:r>
      <w:r>
        <w:rPr>
          <w:rFonts w:ascii="宋体" w:hAnsi="宋体"/>
          <w:szCs w:val="21"/>
        </w:rPr>
        <w:t>LDT</w:t>
      </w:r>
      <w:r>
        <w:rPr>
          <w:rFonts w:hint="eastAsia" w:ascii="宋体" w:hAnsi="宋体"/>
          <w:szCs w:val="21"/>
        </w:rPr>
        <w:t>）管理，并提供实验室人员资质等相关资料在甲方处备案。乙方检测人员应按照国家、省市等规定具有相关资质，否则，视为乙方有过错且检测结果质量不合格，造成医疗纠纷、患者索赔等情况的由乙方承担全部责任。甲方有权解除本合同。</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 xml:space="preserve">    </w:t>
      </w:r>
      <w:r>
        <w:rPr>
          <w:rFonts w:ascii="宋体" w:hAnsi="宋体"/>
          <w:szCs w:val="21"/>
        </w:rPr>
        <w:t>6</w:t>
      </w:r>
      <w:r>
        <w:rPr>
          <w:rFonts w:hint="eastAsia" w:ascii="宋体" w:hAnsi="宋体"/>
          <w:szCs w:val="21"/>
        </w:rPr>
        <w:t>. 如出现因标本丢失、标本保管不善、未在规定时间内出具报告或检验项目检测结果不准确等造成的医疗事故（医疗事件）、医疗纠纷或患者索赔等事件，由乙方承担全部经济及法律责任，如甲方最终承担责任的，可以向乙方追偿。</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五、成果归属和分享</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1.</w:t>
      </w:r>
      <w:r>
        <w:rPr>
          <w:rFonts w:hint="eastAsia" w:ascii="宋体" w:hAnsi="宋体"/>
          <w:szCs w:val="21"/>
        </w:rPr>
        <w:t>在符合法律规定下合作双方所产生的技术成果归双方共有。</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 xml:space="preserve">2. </w:t>
      </w:r>
      <w:r>
        <w:rPr>
          <w:rFonts w:hint="eastAsia" w:ascii="宋体" w:hAnsi="宋体"/>
          <w:szCs w:val="21"/>
        </w:rPr>
        <w:t>在符合法律规定下合作双方如联合申报获批的科研项目，成果及经费分配根据项目任务书实施。</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 xml:space="preserve">3. </w:t>
      </w:r>
      <w:r>
        <w:rPr>
          <w:rFonts w:hint="eastAsia" w:ascii="宋体" w:hAnsi="宋体"/>
          <w:szCs w:val="21"/>
        </w:rPr>
        <w:t>在符合法律规定下合作双方承担项目所发表的科研论文成果、参考贡献，双方有共同署名权。</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六、知识产权及商业秘密</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1.</w:t>
      </w:r>
      <w:r>
        <w:rPr>
          <w:rFonts w:hint="eastAsia" w:ascii="宋体" w:hAnsi="宋体"/>
          <w:szCs w:val="21"/>
        </w:rPr>
        <w:t>本合作双方、项目组成员、参与人对本合作过程中产生、使用的技术秘密、知识产权、商业秘密均负有保密义务。</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2.</w:t>
      </w:r>
      <w:r>
        <w:rPr>
          <w:rFonts w:hint="eastAsia" w:ascii="宋体" w:hAnsi="宋体"/>
          <w:szCs w:val="21"/>
        </w:rPr>
        <w:t>未经对方许可，甲乙双方及其各自工作人员均不得将本协议内容（包括但不限于投资主体、专有技术及知识产权）以及相关技术信息、商业秘密和保密材料等透露给第三方，否则披露方将承担由此造成的一切损失。</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3.</w:t>
      </w:r>
      <w:r>
        <w:rPr>
          <w:rFonts w:hint="eastAsia" w:ascii="宋体" w:hAnsi="宋体"/>
          <w:szCs w:val="21"/>
        </w:rPr>
        <w:t>未经权利方的书面许可，一方不得使用对方的保密信息用于自身的盈利。</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4</w:t>
      </w:r>
      <w:r>
        <w:rPr>
          <w:rFonts w:hint="eastAsia" w:ascii="宋体" w:hAnsi="宋体"/>
          <w:szCs w:val="21"/>
        </w:rPr>
        <w:t>.甲乙双方一致同意，在具体项目磋商或是实施完毕后，任何一方要求对方返还自行持有的保密资料的，另一方应立即返还。</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5</w:t>
      </w:r>
      <w:r>
        <w:rPr>
          <w:rFonts w:hint="eastAsia" w:ascii="宋体" w:hAnsi="宋体"/>
          <w:szCs w:val="21"/>
        </w:rPr>
        <w:t>.双方在合作过程中，必须遵守国家法律法规，在标本采集、检测过程</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中，尊重患者要求，严格进行资料保密，非经患者同意，不得对外公布患者个</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人信息。</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6</w:t>
      </w:r>
      <w:r>
        <w:rPr>
          <w:rFonts w:hint="eastAsia" w:ascii="宋体" w:hAnsi="宋体"/>
          <w:szCs w:val="21"/>
        </w:rPr>
        <w:t>.本条款在本合同终止后仍然有效。</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七、违约责任</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1</w:t>
      </w:r>
      <w:r>
        <w:rPr>
          <w:rFonts w:hint="eastAsia" w:ascii="宋体" w:hAnsi="宋体"/>
          <w:szCs w:val="21"/>
        </w:rPr>
        <w:t>.若乙方未在规定时间内完成检测报告，或检测报告不准确不客观，甲方有权单方面解除协议，乙方承担由此造成的一切经济损失或其他社会、名誉损失，包括但不限于患者索赔、行政处罚等。</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2</w:t>
      </w:r>
      <w:r>
        <w:rPr>
          <w:rFonts w:hint="eastAsia" w:ascii="宋体" w:hAnsi="宋体"/>
          <w:szCs w:val="21"/>
        </w:rPr>
        <w:t>.除不可抗力外</w:t>
      </w:r>
      <w:r>
        <w:rPr>
          <w:rFonts w:ascii="宋体" w:hAnsi="宋体"/>
          <w:szCs w:val="21"/>
        </w:rPr>
        <w:t xml:space="preserve">, </w:t>
      </w:r>
      <w:r>
        <w:rPr>
          <w:rFonts w:hint="eastAsia" w:ascii="宋体" w:hAnsi="宋体"/>
          <w:szCs w:val="21"/>
        </w:rPr>
        <w:t>如果乙方未能按照合同完成检测报告</w:t>
      </w:r>
      <w:r>
        <w:rPr>
          <w:rFonts w:ascii="宋体" w:hAnsi="宋体"/>
          <w:szCs w:val="21"/>
        </w:rPr>
        <w:t>,</w:t>
      </w:r>
      <w:r>
        <w:rPr>
          <w:rFonts w:hint="eastAsia" w:ascii="宋体" w:hAnsi="宋体"/>
          <w:szCs w:val="21"/>
        </w:rPr>
        <w:t>甲方同意在乙方缴纳违约金的条件下延期完成，违约金率每七天为迟交检测项目收费总额的</w:t>
      </w:r>
      <w:r>
        <w:rPr>
          <w:rFonts w:ascii="宋体" w:hAnsi="宋体"/>
          <w:szCs w:val="21"/>
        </w:rPr>
        <w:t>0.1%</w:t>
      </w:r>
      <w:r>
        <w:rPr>
          <w:rFonts w:hint="eastAsia" w:ascii="宋体" w:hAnsi="宋体"/>
          <w:szCs w:val="21"/>
        </w:rPr>
        <w:t>，不足七天按七天计算。如果乙方延迟检测报告一个月以上，甲方有权解除合同。</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3</w:t>
      </w:r>
      <w:r>
        <w:rPr>
          <w:rFonts w:hint="eastAsia" w:ascii="宋体" w:hAnsi="宋体"/>
          <w:szCs w:val="21"/>
        </w:rPr>
        <w:t>.除不可抗力外，如果甲方未能按照合同付款期付款，乙方有权立即解除合同，甲方承担违约责任，按照未付款金额双倍向乙方支付违约金，并赔偿由此造成的一切经济损失。</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八、廉洁条款</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1</w:t>
      </w:r>
      <w:r>
        <w:rPr>
          <w:rFonts w:hint="eastAsia" w:ascii="宋体" w:hAnsi="宋体"/>
          <w:szCs w:val="21"/>
        </w:rPr>
        <w:t>、甲乙双方通力合作共同禁止违反《反不正当竞争法》、《关于禁止商业贿赂行为的暂行规定》等相关法律法规规定的不正当竞争行为。</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2</w:t>
      </w:r>
      <w:r>
        <w:rPr>
          <w:rFonts w:hint="eastAsia" w:ascii="宋体" w:hAnsi="宋体"/>
          <w:szCs w:val="21"/>
        </w:rPr>
        <w:t>、甲乙双方工作人员不得以私自收费、私自送检等任何方式，实施损害双方或任一方权益的行为。</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3</w:t>
      </w:r>
      <w:r>
        <w:rPr>
          <w:rFonts w:hint="eastAsia" w:ascii="宋体" w:hAnsi="宋体"/>
          <w:szCs w:val="21"/>
        </w:rPr>
        <w:t>、任一方工作人员要求对方给予其任何形式的不正当利益，对方必须及时向工作人员所属方进行投诉，并提供相关证据。构成违法犯罪的，移交给国家相应的司法机关处理，双方应积极配合司法机关的处理。</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九、适用法律及争议解决</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1</w:t>
      </w:r>
      <w:r>
        <w:rPr>
          <w:rFonts w:hint="eastAsia" w:ascii="宋体" w:hAnsi="宋体"/>
          <w:szCs w:val="21"/>
        </w:rPr>
        <w:t>.本协议的订立、效力、解释、履行和争议的解决应受中国法律的管辖，并依其解释。</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2</w:t>
      </w:r>
      <w:r>
        <w:rPr>
          <w:rFonts w:hint="eastAsia" w:ascii="宋体" w:hAnsi="宋体"/>
          <w:szCs w:val="21"/>
        </w:rPr>
        <w:t>.凡因执行本协议所发生的或与本协议有关的一切争议，各方应通过友好协商解决。若任何争议无法在争议发生后</w:t>
      </w:r>
      <w:r>
        <w:rPr>
          <w:rFonts w:ascii="宋体" w:hAnsi="宋体"/>
          <w:szCs w:val="21"/>
        </w:rPr>
        <w:t xml:space="preserve"> 15</w:t>
      </w:r>
      <w:r>
        <w:rPr>
          <w:rFonts w:hint="eastAsia" w:ascii="宋体" w:hAnsi="宋体"/>
          <w:szCs w:val="21"/>
        </w:rPr>
        <w:t>天内通过协商解决，则任何一方有权向甲方所在地的人民法院起诉。如乙方违约导致诉讼的，应承担甲方为主张权利而支出的律师费、差旅费、调查费等费用。</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十、其他</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1</w:t>
      </w:r>
      <w:r>
        <w:rPr>
          <w:rFonts w:hint="eastAsia" w:ascii="宋体" w:hAnsi="宋体"/>
          <w:szCs w:val="21"/>
        </w:rPr>
        <w:t>.经双方协商同意，本协议可以终止、修改，也可以续签。本协议未尽事宜，由双方另行协商并签订书面补充协议，与本协议具有同等法律效力。本协议签订之前的一切协议、备忘录、函电等，如与本协议不符，均以本协议为准。</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2</w:t>
      </w:r>
      <w:r>
        <w:rPr>
          <w:rFonts w:hint="eastAsia" w:ascii="宋体" w:hAnsi="宋体"/>
          <w:szCs w:val="21"/>
        </w:rPr>
        <w:t>.本协议所有条款均为独立条款，每一独立条款无效，不会当然导致其他条款无效。</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3</w:t>
      </w:r>
      <w:r>
        <w:rPr>
          <w:rFonts w:hint="eastAsia" w:ascii="宋体" w:hAnsi="宋体"/>
          <w:szCs w:val="21"/>
        </w:rPr>
        <w:t>.本协议效力于甲乙双方，一方如转让本协议中的权利与义务，必须征得另一方书面同意。</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4</w:t>
      </w:r>
      <w:r>
        <w:rPr>
          <w:rFonts w:hint="eastAsia" w:ascii="宋体" w:hAnsi="宋体"/>
          <w:szCs w:val="21"/>
        </w:rPr>
        <w:t>.本协议由双方授权代表签字盖章后生效。</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5</w:t>
      </w:r>
      <w:r>
        <w:rPr>
          <w:rFonts w:hint="eastAsia" w:ascii="宋体" w:hAnsi="宋体"/>
          <w:szCs w:val="21"/>
        </w:rPr>
        <w:t>.本协议壹式贰份，甲乙双方各执壹份，具有等同法律效力。</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ascii="宋体" w:hAnsi="宋体"/>
          <w:szCs w:val="21"/>
        </w:rPr>
        <w:t>6</w:t>
      </w:r>
      <w:r>
        <w:rPr>
          <w:rFonts w:hint="eastAsia" w:ascii="宋体" w:hAnsi="宋体"/>
          <w:szCs w:val="21"/>
        </w:rPr>
        <w:t>.本协议附件为本合同有效组成部分，与本合同具有同等法律效力。</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（以下无正文）</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甲方（盖章）：</w:t>
      </w:r>
      <w:r>
        <w:rPr>
          <w:rFonts w:ascii="宋体" w:hAnsi="宋体"/>
          <w:szCs w:val="21"/>
        </w:rPr>
        <w:t xml:space="preserve">                      </w:t>
      </w:r>
      <w:r>
        <w:rPr>
          <w:rFonts w:hint="eastAsia" w:ascii="宋体" w:hAnsi="宋体"/>
          <w:szCs w:val="21"/>
        </w:rPr>
        <w:t xml:space="preserve">                 乙方（盖章）：</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法定代表人：</w:t>
      </w:r>
      <w:r>
        <w:rPr>
          <w:rFonts w:ascii="宋体" w:hAnsi="宋体"/>
          <w:szCs w:val="21"/>
        </w:rPr>
        <w:t xml:space="preserve">                        </w:t>
      </w:r>
      <w:r>
        <w:rPr>
          <w:rFonts w:hint="eastAsia" w:ascii="宋体" w:hAnsi="宋体"/>
          <w:szCs w:val="21"/>
        </w:rPr>
        <w:t xml:space="preserve">                 法定代表人：</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 xml:space="preserve">                 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560" w:lineRule="exact"/>
        <w:ind w:firstLine="420" w:firstLineChars="200"/>
        <w:rPr>
          <w:rFonts w:ascii="宋体" w:hAnsi="宋体"/>
          <w:szCs w:val="21"/>
        </w:rPr>
      </w:pPr>
      <w:r>
        <w:rPr>
          <w:rFonts w:hint="eastAsia" w:ascii="宋体" w:hAnsi="宋体"/>
          <w:szCs w:val="21"/>
        </w:rPr>
        <w:br w:type="page"/>
      </w:r>
    </w:p>
    <w:p>
      <w:pPr>
        <w:jc w:val="center"/>
        <w:rPr>
          <w:rFonts w:hint="eastAsia" w:ascii="宋体" w:hAnsi="宋体" w:eastAsia="宋体"/>
          <w:b/>
          <w:sz w:val="30"/>
          <w:szCs w:val="30"/>
          <w:lang w:eastAsia="zh-CN"/>
        </w:rPr>
      </w:pPr>
      <w:r>
        <w:rPr>
          <w:rFonts w:hint="eastAsia" w:ascii="宋体" w:hAnsi="宋体"/>
          <w:b/>
          <w:sz w:val="30"/>
          <w:szCs w:val="30"/>
        </w:rPr>
        <w:t xml:space="preserve">第四章 </w:t>
      </w:r>
      <w:bookmarkEnd w:id="2"/>
      <w:bookmarkStart w:id="3" w:name="_Toc397699341"/>
      <w:r>
        <w:rPr>
          <w:rFonts w:hint="eastAsia" w:ascii="宋体" w:hAnsi="宋体"/>
          <w:b/>
          <w:sz w:val="30"/>
          <w:szCs w:val="30"/>
        </w:rPr>
        <w:t>技术规格</w:t>
      </w:r>
      <w:bookmarkEnd w:id="3"/>
      <w:r>
        <w:rPr>
          <w:rFonts w:hint="eastAsia" w:ascii="宋体" w:hAnsi="宋体"/>
          <w:b/>
          <w:sz w:val="30"/>
          <w:szCs w:val="30"/>
          <w:lang w:eastAsia="zh-CN"/>
        </w:rPr>
        <w:t>要求</w:t>
      </w:r>
    </w:p>
    <w:p>
      <w:pPr>
        <w:tabs>
          <w:tab w:val="center" w:pos="5131"/>
        </w:tabs>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一、检测项目</w:t>
      </w:r>
    </w:p>
    <w:tbl>
      <w:tblPr>
        <w:tblStyle w:val="22"/>
        <w:tblW w:w="9860" w:type="dxa"/>
        <w:tblInd w:w="113" w:type="dxa"/>
        <w:tblLayout w:type="autofit"/>
        <w:tblCellMar>
          <w:top w:w="0" w:type="dxa"/>
          <w:left w:w="108" w:type="dxa"/>
          <w:bottom w:w="0" w:type="dxa"/>
          <w:right w:w="108" w:type="dxa"/>
        </w:tblCellMar>
      </w:tblPr>
      <w:tblGrid>
        <w:gridCol w:w="704"/>
        <w:gridCol w:w="4116"/>
        <w:gridCol w:w="222"/>
        <w:gridCol w:w="765"/>
        <w:gridCol w:w="4053"/>
      </w:tblGrid>
      <w:tr>
        <w:tblPrEx>
          <w:tblCellMar>
            <w:top w:w="0" w:type="dxa"/>
            <w:left w:w="108" w:type="dxa"/>
            <w:bottom w:w="0" w:type="dxa"/>
            <w:right w:w="108" w:type="dxa"/>
          </w:tblCellMar>
        </w:tblPrEx>
        <w:trPr>
          <w:trHeight w:val="290" w:hRule="atLeast"/>
        </w:trPr>
        <w:tc>
          <w:tcPr>
            <w:tcW w:w="704"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序号</w:t>
            </w:r>
          </w:p>
        </w:tc>
        <w:tc>
          <w:tcPr>
            <w:tcW w:w="4116"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项目名称</w:t>
            </w:r>
          </w:p>
        </w:tc>
        <w:tc>
          <w:tcPr>
            <w:tcW w:w="222"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765"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序号</w:t>
            </w:r>
          </w:p>
        </w:tc>
        <w:tc>
          <w:tcPr>
            <w:tcW w:w="4053"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项目名称</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肺癌靶向用药检测-22基因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27</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Ig重排、TCR重排</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肺癌用药指导基因检测-120基因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28</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CSF3R突变</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结直肠癌靶向用药检测-22基因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29</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ABL激酶突变检测</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结直肠癌用药指导基因检测-120基因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BRAF V600E(HCL)</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胃癌靶向用药检测-22基因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31</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NCOR1-LYN(B-ALL)</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胃癌用药指导基因检测-110基因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ABL1激酶区(BCR-ABL1阳性)</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胃肠道间质瘤用药指导基因检测-80基因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33</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TET2突变</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食管癌用药指导基因检测-110基因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34</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MYD88突变</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乳腺癌/妇瘤BRCA1/2</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35</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IgHV突变</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乳腺癌21基因表达</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KIT D816V</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乳腺癌用药指导基因检测-115基因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37</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PDGFRA D842V</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甲状腺癌分型用药-106基因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38</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IDH1/IDH2突变（胶质瘤预后）</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妇科肿瘤用药指导基因检测-125基因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39</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PML/RaRa融合基因定性/定量</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泌尿系统个体化用药检测-90基因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40</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BCR/ABL融合基因定性/定量</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肝胆肿瘤靶向用药检测-22基因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41</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BCR-ABL(210、20、190) 定性/定量</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肝胆胰肿瘤个体化用药检测-90基因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42</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CBFβ-MYH11定性/定量</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17</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实体瘤泛癌种用药基因检测-A-720基因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43</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JAK2(V617F)突变定性/定量</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实体瘤泛癌种用药基因检测-B-160基因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44</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SF3B1基因突变</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肿瘤全外显子组测序</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45</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c-Kit突变</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遗传性肿瘤34基因</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46</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NPM1突变</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21</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遗传全外</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47</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FLT3突变</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w:t>
            </w:r>
          </w:p>
        </w:tc>
        <w:tc>
          <w:tcPr>
            <w:tcW w:w="411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肺癌EGFR T790M</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48</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DNMT3A突变</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23</w:t>
            </w:r>
          </w:p>
        </w:tc>
        <w:tc>
          <w:tcPr>
            <w:tcW w:w="411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肺癌EGFR</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49</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CEBPA突变</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结直肠癌NRAS</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50</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BCR-ABL1(CML, B-ALL)</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25</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结直肠癌BRAF</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51</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PML-RARA(APL)</w:t>
            </w:r>
          </w:p>
        </w:tc>
      </w:tr>
      <w:tr>
        <w:tblPrEx>
          <w:tblCellMar>
            <w:top w:w="0" w:type="dxa"/>
            <w:left w:w="108" w:type="dxa"/>
            <w:bottom w:w="0" w:type="dxa"/>
            <w:right w:w="108" w:type="dxa"/>
          </w:tblCellMar>
        </w:tblPrEx>
        <w:trPr>
          <w:trHeight w:val="29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w:t>
            </w:r>
          </w:p>
        </w:tc>
        <w:tc>
          <w:tcPr>
            <w:tcW w:w="4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结直肠癌KRAS</w:t>
            </w:r>
          </w:p>
        </w:tc>
        <w:tc>
          <w:tcPr>
            <w:tcW w:w="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52</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PD-LI</w:t>
            </w:r>
          </w:p>
        </w:tc>
      </w:tr>
    </w:tbl>
    <w:p>
      <w:pPr>
        <w:tabs>
          <w:tab w:val="center" w:pos="5131"/>
        </w:tabs>
        <w:spacing w:line="360" w:lineRule="auto"/>
        <w:rPr>
          <w:rFonts w:asciiTheme="majorEastAsia" w:hAnsiTheme="majorEastAsia" w:eastAsiaTheme="majorEastAsia"/>
          <w:szCs w:val="21"/>
        </w:rPr>
      </w:pPr>
    </w:p>
    <w:p>
      <w:pPr>
        <w:spacing w:line="360" w:lineRule="auto"/>
        <w:ind w:firstLine="210" w:firstLineChars="100"/>
        <w:rPr>
          <w:rFonts w:cs="宋体" w:asciiTheme="majorEastAsia" w:hAnsiTheme="majorEastAsia" w:eastAsiaTheme="majorEastAsia"/>
          <w:bCs/>
          <w:szCs w:val="21"/>
        </w:rPr>
      </w:pPr>
    </w:p>
    <w:p>
      <w:pPr>
        <w:spacing w:line="360" w:lineRule="auto"/>
        <w:rPr>
          <w:rFonts w:cs="宋体" w:asciiTheme="majorEastAsia" w:hAnsiTheme="majorEastAsia" w:eastAsiaTheme="majorEastAsia"/>
          <w:b/>
          <w:szCs w:val="21"/>
        </w:rPr>
      </w:pPr>
    </w:p>
    <w:p>
      <w:pPr>
        <w:spacing w:line="360" w:lineRule="auto"/>
        <w:rPr>
          <w:rFonts w:cs="宋体" w:asciiTheme="majorEastAsia" w:hAnsiTheme="majorEastAsia" w:eastAsiaTheme="majorEastAsia"/>
          <w:b/>
          <w:bCs/>
          <w:szCs w:val="21"/>
        </w:rPr>
      </w:pPr>
    </w:p>
    <w:p/>
    <w:p/>
    <w:p/>
    <w:p/>
    <w:p/>
    <w:p>
      <w:pPr>
        <w:tabs>
          <w:tab w:val="left" w:pos="420"/>
        </w:tabs>
        <w:spacing w:line="360" w:lineRule="auto"/>
        <w:contextualSpacing/>
        <w:rPr>
          <w:rFonts w:cs="宋体" w:asciiTheme="majorEastAsia" w:hAnsiTheme="majorEastAsia" w:eastAsiaTheme="majorEastAsia"/>
          <w:b/>
          <w:szCs w:val="21"/>
        </w:rPr>
      </w:pPr>
    </w:p>
    <w:p>
      <w:pPr>
        <w:tabs>
          <w:tab w:val="left" w:pos="420"/>
        </w:tabs>
        <w:spacing w:line="360" w:lineRule="auto"/>
        <w:contextualSpacing/>
        <w:rPr>
          <w:rFonts w:cs="宋体" w:asciiTheme="majorEastAsia" w:hAnsiTheme="majorEastAsia" w:eastAsiaTheme="majorEastAsia"/>
          <w:b/>
          <w:szCs w:val="21"/>
        </w:rPr>
      </w:pPr>
    </w:p>
    <w:p>
      <w:pPr>
        <w:tabs>
          <w:tab w:val="left" w:pos="420"/>
        </w:tabs>
        <w:spacing w:line="360" w:lineRule="auto"/>
        <w:contextualSpacing/>
        <w:rPr>
          <w:rFonts w:ascii="宋体" w:hAnsi="宋体" w:cs="宋体"/>
          <w:b/>
          <w:sz w:val="24"/>
          <w:szCs w:val="24"/>
        </w:rPr>
      </w:pPr>
    </w:p>
    <w:p>
      <w:pPr>
        <w:tabs>
          <w:tab w:val="left" w:pos="420"/>
        </w:tabs>
        <w:spacing w:line="360" w:lineRule="auto"/>
        <w:contextualSpacing/>
        <w:rPr>
          <w:rFonts w:ascii="宋体" w:hAnsi="宋体" w:cs="宋体"/>
          <w:b/>
          <w:sz w:val="24"/>
          <w:szCs w:val="24"/>
        </w:rPr>
      </w:pPr>
    </w:p>
    <w:p>
      <w:pPr>
        <w:tabs>
          <w:tab w:val="left" w:pos="420"/>
        </w:tabs>
        <w:spacing w:line="360" w:lineRule="auto"/>
        <w:contextualSpacing/>
        <w:rPr>
          <w:rFonts w:ascii="宋体" w:hAnsi="宋体" w:cs="宋体"/>
          <w:b/>
          <w:sz w:val="24"/>
          <w:szCs w:val="24"/>
        </w:rPr>
      </w:pPr>
    </w:p>
    <w:p>
      <w:pPr>
        <w:tabs>
          <w:tab w:val="left" w:pos="420"/>
        </w:tabs>
        <w:spacing w:line="360" w:lineRule="auto"/>
        <w:contextualSpacing/>
        <w:rPr>
          <w:rFonts w:ascii="宋体" w:hAnsi="宋体" w:cs="宋体"/>
          <w:b/>
          <w:sz w:val="24"/>
          <w:szCs w:val="24"/>
        </w:rPr>
      </w:pPr>
    </w:p>
    <w:p>
      <w:pPr>
        <w:tabs>
          <w:tab w:val="left" w:pos="420"/>
        </w:tabs>
        <w:spacing w:line="360" w:lineRule="auto"/>
        <w:contextualSpacing/>
        <w:rPr>
          <w:rFonts w:ascii="宋体" w:hAnsi="宋体" w:cs="宋体"/>
          <w:b/>
          <w:sz w:val="24"/>
          <w:szCs w:val="24"/>
        </w:rPr>
      </w:pPr>
    </w:p>
    <w:p>
      <w:pPr>
        <w:tabs>
          <w:tab w:val="left" w:pos="420"/>
        </w:tabs>
        <w:spacing w:line="360" w:lineRule="auto"/>
        <w:contextualSpacing/>
        <w:rPr>
          <w:rFonts w:ascii="宋体" w:hAnsi="宋体" w:cs="宋体"/>
          <w:b/>
          <w:sz w:val="24"/>
          <w:szCs w:val="24"/>
        </w:rPr>
      </w:pPr>
    </w:p>
    <w:p>
      <w:pPr>
        <w:jc w:val="left"/>
        <w:rPr>
          <w:rFonts w:ascii="宋体" w:hAnsi="宋体"/>
        </w:rPr>
      </w:pPr>
    </w:p>
    <w:p>
      <w:pPr>
        <w:pStyle w:val="21"/>
        <w:ind w:firstLine="0" w:firstLineChars="0"/>
        <w:jc w:val="center"/>
        <w:rPr>
          <w:rFonts w:eastAsia="宋体"/>
          <w:b/>
          <w:bCs/>
          <w:sz w:val="28"/>
          <w:szCs w:val="28"/>
        </w:rPr>
      </w:pPr>
      <w:r>
        <w:rPr>
          <w:rFonts w:hint="eastAsia" w:ascii="宋体" w:hAnsi="宋体" w:eastAsia="宋体"/>
          <w:b/>
          <w:bCs/>
          <w:sz w:val="28"/>
          <w:szCs w:val="28"/>
        </w:rPr>
        <w:t xml:space="preserve">附件一 </w:t>
      </w:r>
      <w:r>
        <w:rPr>
          <w:rFonts w:hint="eastAsia" w:eastAsia="宋体"/>
          <w:b/>
          <w:bCs/>
          <w:sz w:val="28"/>
          <w:szCs w:val="28"/>
        </w:rPr>
        <w:t>响应函</w:t>
      </w:r>
    </w:p>
    <w:p/>
    <w:p>
      <w:pPr>
        <w:pStyle w:val="8"/>
        <w:spacing w:before="65" w:line="228" w:lineRule="auto"/>
        <w:ind w:left="1"/>
        <w:rPr>
          <w:rFonts w:ascii="宋体" w:hAnsi="宋体" w:cs="宋体"/>
          <w:i w:val="0"/>
          <w:iCs/>
          <w:sz w:val="20"/>
        </w:rPr>
      </w:pPr>
      <w:r>
        <w:rPr>
          <w:rFonts w:hint="eastAsia" w:ascii="宋体" w:hAnsi="宋体" w:cs="宋体"/>
          <w:i w:val="0"/>
          <w:iCs/>
          <w:spacing w:val="8"/>
          <w:sz w:val="20"/>
        </w:rPr>
        <w:t>致：</w:t>
      </w:r>
      <w:r>
        <w:rPr>
          <w:rFonts w:hint="eastAsia" w:ascii="宋体" w:hAnsi="宋体" w:cs="宋体"/>
          <w:i w:val="0"/>
          <w:iCs/>
          <w:spacing w:val="8"/>
          <w:sz w:val="20"/>
          <w:u w:val="single"/>
        </w:rPr>
        <w:t xml:space="preserve">                </w:t>
      </w:r>
      <w:r>
        <w:rPr>
          <w:rFonts w:hint="eastAsia" w:ascii="宋体" w:hAnsi="宋体" w:cs="宋体"/>
          <w:i w:val="0"/>
          <w:iCs/>
          <w:spacing w:val="8"/>
          <w:sz w:val="20"/>
        </w:rPr>
        <w:t xml:space="preserve"> ：</w:t>
      </w:r>
    </w:p>
    <w:p>
      <w:pPr>
        <w:pStyle w:val="8"/>
        <w:tabs>
          <w:tab w:val="left" w:pos="587"/>
        </w:tabs>
        <w:spacing w:before="159" w:line="377" w:lineRule="auto"/>
        <w:ind w:left="1353" w:leftChars="287" w:right="1" w:hanging="750" w:hangingChars="375"/>
        <w:rPr>
          <w:rFonts w:ascii="宋体" w:hAnsi="宋体" w:cs="宋体"/>
          <w:i w:val="0"/>
          <w:iCs/>
          <w:sz w:val="20"/>
        </w:rPr>
      </w:pPr>
      <w:r>
        <w:rPr>
          <w:rFonts w:hint="eastAsia" w:ascii="宋体" w:hAnsi="宋体" w:cs="宋体"/>
          <w:i w:val="0"/>
          <w:iCs/>
          <w:sz w:val="20"/>
          <w:u w:val="single"/>
        </w:rPr>
        <w:tab/>
      </w:r>
      <w:r>
        <w:rPr>
          <w:rFonts w:hint="eastAsia" w:ascii="宋体" w:hAnsi="宋体" w:cs="宋体"/>
          <w:i w:val="0"/>
          <w:iCs/>
          <w:spacing w:val="9"/>
          <w:sz w:val="20"/>
          <w:u w:val="single"/>
        </w:rPr>
        <w:t xml:space="preserve">             </w:t>
      </w:r>
      <w:r>
        <w:rPr>
          <w:rFonts w:hint="eastAsia" w:ascii="宋体" w:hAnsi="宋体" w:cs="宋体"/>
          <w:i w:val="0"/>
          <w:iCs/>
          <w:spacing w:val="9"/>
          <w:sz w:val="20"/>
        </w:rPr>
        <w:t xml:space="preserve"> 授权 </w:t>
      </w:r>
      <w:r>
        <w:rPr>
          <w:rFonts w:hint="eastAsia" w:ascii="宋体" w:hAnsi="宋体" w:cs="宋体"/>
          <w:i w:val="0"/>
          <w:iCs/>
          <w:spacing w:val="9"/>
          <w:sz w:val="20"/>
          <w:u w:val="single"/>
        </w:rPr>
        <w:t xml:space="preserve">          </w:t>
      </w:r>
      <w:r>
        <w:rPr>
          <w:rFonts w:hint="eastAsia" w:ascii="宋体" w:hAnsi="宋体" w:cs="宋体"/>
          <w:i w:val="0"/>
          <w:iCs/>
          <w:spacing w:val="9"/>
          <w:sz w:val="20"/>
        </w:rPr>
        <w:t>为本公司合法代理</w:t>
      </w:r>
      <w:r>
        <w:rPr>
          <w:rFonts w:hint="eastAsia" w:ascii="宋体" w:hAnsi="宋体" w:cs="宋体"/>
          <w:i w:val="0"/>
          <w:iCs/>
          <w:spacing w:val="8"/>
          <w:sz w:val="20"/>
        </w:rPr>
        <w:t xml:space="preserve">人，参加贵方组织的 </w:t>
      </w:r>
      <w:r>
        <w:rPr>
          <w:rFonts w:hint="eastAsia" w:ascii="宋体" w:hAnsi="宋体" w:cs="宋体"/>
          <w:i w:val="0"/>
          <w:iCs/>
          <w:spacing w:val="8"/>
          <w:sz w:val="20"/>
          <w:u w:val="single"/>
        </w:rPr>
        <w:t xml:space="preserve">          </w:t>
      </w:r>
      <w:r>
        <w:rPr>
          <w:rFonts w:hint="eastAsia" w:ascii="宋体" w:hAnsi="宋体" w:cs="宋体"/>
          <w:i w:val="0"/>
          <w:iCs/>
          <w:spacing w:val="7"/>
          <w:sz w:val="20"/>
        </w:rPr>
        <w:t>采购活动，代表本供应商</w:t>
      </w:r>
      <w:r>
        <w:rPr>
          <w:rFonts w:hint="eastAsia" w:ascii="宋体" w:hAnsi="宋体" w:cs="宋体"/>
          <w:i w:val="0"/>
          <w:iCs/>
          <w:spacing w:val="8"/>
          <w:sz w:val="20"/>
        </w:rPr>
        <w:t>处理采购活动中的一切事宜，为此提交响应文件正本一份、副本__</w:t>
      </w:r>
      <w:r>
        <w:rPr>
          <w:rFonts w:hint="eastAsia" w:ascii="宋体" w:hAnsi="宋体" w:cs="宋体"/>
          <w:i w:val="0"/>
          <w:iCs/>
          <w:spacing w:val="8"/>
          <w:sz w:val="20"/>
          <w:u w:val="single"/>
        </w:rPr>
        <w:t xml:space="preserve">四  </w:t>
      </w:r>
      <w:r>
        <w:rPr>
          <w:rFonts w:hint="eastAsia" w:ascii="宋体" w:hAnsi="宋体" w:cs="宋体"/>
          <w:i w:val="0"/>
          <w:iCs/>
          <w:spacing w:val="-78"/>
          <w:sz w:val="20"/>
        </w:rPr>
        <w:t xml:space="preserve"> </w:t>
      </w:r>
      <w:r>
        <w:rPr>
          <w:rFonts w:hint="eastAsia" w:ascii="宋体" w:hAnsi="宋体" w:cs="宋体"/>
          <w:i w:val="0"/>
          <w:iCs/>
          <w:spacing w:val="8"/>
          <w:sz w:val="20"/>
        </w:rPr>
        <w:t>份。</w:t>
      </w:r>
    </w:p>
    <w:p>
      <w:pPr>
        <w:pStyle w:val="8"/>
        <w:spacing w:before="170" w:line="228" w:lineRule="auto"/>
        <w:ind w:left="420"/>
        <w:rPr>
          <w:rFonts w:ascii="宋体" w:hAnsi="宋体" w:cs="宋体"/>
          <w:i w:val="0"/>
          <w:iCs/>
          <w:sz w:val="20"/>
        </w:rPr>
      </w:pPr>
      <w:r>
        <w:rPr>
          <w:rFonts w:hint="eastAsia" w:ascii="宋体" w:hAnsi="宋体" w:cs="宋体"/>
          <w:i w:val="0"/>
          <w:iCs/>
          <w:spacing w:val="8"/>
          <w:sz w:val="20"/>
        </w:rPr>
        <w:t>据此函，签字代表宣布同意如下：</w:t>
      </w:r>
    </w:p>
    <w:p>
      <w:pPr>
        <w:pStyle w:val="8"/>
        <w:spacing w:before="161" w:line="227" w:lineRule="auto"/>
        <w:ind w:left="437"/>
        <w:outlineLvl w:val="0"/>
        <w:rPr>
          <w:rFonts w:ascii="宋体" w:hAnsi="宋体" w:cs="宋体"/>
          <w:i w:val="0"/>
          <w:iCs/>
          <w:sz w:val="20"/>
        </w:rPr>
      </w:pPr>
      <w:r>
        <w:rPr>
          <w:rFonts w:hint="eastAsia" w:ascii="宋体" w:hAnsi="宋体" w:cs="宋体"/>
          <w:i w:val="0"/>
          <w:iCs/>
          <w:spacing w:val="6"/>
          <w:sz w:val="20"/>
        </w:rPr>
        <w:t>1.响应报价为“响应报价表</w:t>
      </w:r>
      <w:r>
        <w:rPr>
          <w:rFonts w:hint="eastAsia" w:ascii="宋体" w:hAnsi="宋体" w:cs="宋体"/>
          <w:i w:val="0"/>
          <w:iCs/>
          <w:spacing w:val="-59"/>
          <w:sz w:val="20"/>
        </w:rPr>
        <w:t xml:space="preserve"> </w:t>
      </w:r>
      <w:r>
        <w:rPr>
          <w:rFonts w:hint="eastAsia" w:ascii="宋体" w:hAnsi="宋体" w:cs="宋体"/>
          <w:i w:val="0"/>
          <w:iCs/>
          <w:spacing w:val="6"/>
          <w:sz w:val="20"/>
        </w:rPr>
        <w:t>”载明的响应报价。</w:t>
      </w:r>
    </w:p>
    <w:p>
      <w:pPr>
        <w:pStyle w:val="8"/>
        <w:spacing w:before="163" w:line="408" w:lineRule="exact"/>
        <w:ind w:right="3"/>
        <w:jc w:val="right"/>
        <w:rPr>
          <w:rFonts w:ascii="宋体" w:hAnsi="宋体" w:cs="宋体"/>
          <w:i w:val="0"/>
          <w:iCs/>
          <w:sz w:val="20"/>
        </w:rPr>
      </w:pPr>
      <w:r>
        <w:rPr>
          <w:rFonts w:hint="eastAsia" w:ascii="宋体" w:hAnsi="宋体" w:cs="宋体"/>
          <w:i w:val="0"/>
          <w:iCs/>
          <w:spacing w:val="10"/>
          <w:position w:val="15"/>
          <w:sz w:val="20"/>
        </w:rPr>
        <w:t>2.供应商已仔细阅读全部采购文件，包括澄清或修改文件、补充通知等（如有的话</w:t>
      </w:r>
      <w:r>
        <w:rPr>
          <w:rFonts w:hint="eastAsia" w:ascii="宋体" w:hAnsi="宋体" w:cs="宋体"/>
          <w:i w:val="0"/>
          <w:iCs/>
          <w:spacing w:val="16"/>
          <w:position w:val="15"/>
          <w:sz w:val="20"/>
        </w:rPr>
        <w:t>），</w:t>
      </w:r>
      <w:r>
        <w:rPr>
          <w:rFonts w:hint="eastAsia" w:ascii="宋体" w:hAnsi="宋体" w:cs="宋体"/>
          <w:i w:val="0"/>
          <w:iCs/>
          <w:spacing w:val="10"/>
          <w:position w:val="15"/>
          <w:sz w:val="20"/>
        </w:rPr>
        <w:t>对采购</w:t>
      </w:r>
      <w:r>
        <w:rPr>
          <w:rFonts w:hint="eastAsia" w:ascii="宋体" w:hAnsi="宋体" w:cs="宋体"/>
          <w:i w:val="0"/>
          <w:iCs/>
          <w:spacing w:val="9"/>
          <w:position w:val="15"/>
          <w:sz w:val="20"/>
        </w:rPr>
        <w:t>文件的</w:t>
      </w:r>
    </w:p>
    <w:p>
      <w:pPr>
        <w:pStyle w:val="8"/>
        <w:spacing w:line="228" w:lineRule="auto"/>
        <w:ind w:left="2"/>
        <w:rPr>
          <w:rFonts w:ascii="宋体" w:hAnsi="宋体" w:cs="宋体"/>
          <w:i w:val="0"/>
          <w:iCs/>
          <w:sz w:val="20"/>
        </w:rPr>
      </w:pPr>
      <w:r>
        <w:rPr>
          <w:rFonts w:hint="eastAsia" w:ascii="宋体" w:hAnsi="宋体" w:cs="宋体"/>
          <w:i w:val="0"/>
          <w:iCs/>
          <w:spacing w:val="8"/>
          <w:sz w:val="20"/>
        </w:rPr>
        <w:t>合理性、合法性不再有异议。</w:t>
      </w:r>
    </w:p>
    <w:p>
      <w:pPr>
        <w:pStyle w:val="8"/>
        <w:spacing w:before="163" w:line="408" w:lineRule="exact"/>
        <w:ind w:left="425"/>
        <w:rPr>
          <w:rFonts w:ascii="宋体" w:hAnsi="宋体" w:cs="宋体"/>
          <w:i w:val="0"/>
          <w:iCs/>
          <w:sz w:val="20"/>
        </w:rPr>
      </w:pPr>
      <w:r>
        <w:rPr>
          <w:rFonts w:hint="eastAsia" w:ascii="宋体" w:hAnsi="宋体" w:cs="宋体"/>
          <w:i w:val="0"/>
          <w:iCs/>
          <w:spacing w:val="8"/>
          <w:position w:val="15"/>
          <w:sz w:val="20"/>
        </w:rPr>
        <w:t>3.供应商完全理解并接受采购文件的各项规定和要求。</w:t>
      </w:r>
    </w:p>
    <w:p>
      <w:pPr>
        <w:pStyle w:val="8"/>
        <w:spacing w:before="1" w:line="227" w:lineRule="auto"/>
        <w:ind w:left="420"/>
        <w:rPr>
          <w:rFonts w:ascii="宋体" w:hAnsi="宋体" w:cs="宋体"/>
          <w:i w:val="0"/>
          <w:iCs/>
          <w:sz w:val="20"/>
        </w:rPr>
      </w:pPr>
      <w:r>
        <w:rPr>
          <w:rFonts w:hint="eastAsia" w:ascii="宋体" w:hAnsi="宋体" w:cs="宋体"/>
          <w:i w:val="0"/>
          <w:iCs/>
          <w:spacing w:val="5"/>
          <w:sz w:val="20"/>
        </w:rPr>
        <w:t>4.本响应文件有效期为</w:t>
      </w:r>
      <w:r>
        <w:rPr>
          <w:rFonts w:hint="eastAsia" w:ascii="宋体" w:hAnsi="宋体" w:cs="宋体"/>
          <w:i w:val="0"/>
          <w:iCs/>
          <w:spacing w:val="-24"/>
          <w:sz w:val="20"/>
        </w:rPr>
        <w:t xml:space="preserve"> </w:t>
      </w:r>
      <w:r>
        <w:rPr>
          <w:rFonts w:hint="eastAsia" w:ascii="宋体" w:hAnsi="宋体" w:cs="宋体"/>
          <w:i w:val="0"/>
          <w:iCs/>
          <w:spacing w:val="5"/>
          <w:sz w:val="20"/>
          <w:u w:val="single"/>
        </w:rPr>
        <w:t>90</w:t>
      </w:r>
      <w:r>
        <w:rPr>
          <w:rFonts w:hint="eastAsia" w:ascii="宋体" w:hAnsi="宋体" w:cs="宋体"/>
          <w:i w:val="0"/>
          <w:iCs/>
          <w:spacing w:val="-36"/>
          <w:sz w:val="20"/>
          <w:u w:val="single"/>
        </w:rPr>
        <w:t xml:space="preserve"> </w:t>
      </w:r>
      <w:r>
        <w:rPr>
          <w:rFonts w:hint="eastAsia" w:ascii="宋体" w:hAnsi="宋体" w:cs="宋体"/>
          <w:i w:val="0"/>
          <w:iCs/>
          <w:spacing w:val="5"/>
          <w:sz w:val="20"/>
        </w:rPr>
        <w:t>天。</w:t>
      </w:r>
    </w:p>
    <w:p>
      <w:pPr>
        <w:pStyle w:val="8"/>
        <w:spacing w:before="161" w:line="408" w:lineRule="exact"/>
        <w:ind w:right="3"/>
        <w:jc w:val="right"/>
        <w:rPr>
          <w:rFonts w:ascii="宋体" w:hAnsi="宋体" w:cs="宋体"/>
          <w:i w:val="0"/>
          <w:iCs/>
          <w:sz w:val="20"/>
        </w:rPr>
      </w:pPr>
      <w:r>
        <w:rPr>
          <w:rFonts w:hint="eastAsia" w:ascii="宋体" w:hAnsi="宋体" w:cs="宋体"/>
          <w:i w:val="0"/>
          <w:iCs/>
          <w:spacing w:val="10"/>
          <w:position w:val="15"/>
          <w:sz w:val="20"/>
        </w:rPr>
        <w:t>5.如成交，本响应文件至本项目合同履行完毕止均保持有效，本供应商将按采购文件及法律、法规的</w:t>
      </w:r>
    </w:p>
    <w:p>
      <w:pPr>
        <w:pStyle w:val="8"/>
        <w:spacing w:line="228" w:lineRule="auto"/>
        <w:ind w:left="2"/>
        <w:rPr>
          <w:rFonts w:ascii="宋体" w:hAnsi="宋体" w:cs="宋体"/>
          <w:i w:val="0"/>
          <w:iCs/>
          <w:sz w:val="20"/>
        </w:rPr>
      </w:pPr>
      <w:r>
        <w:rPr>
          <w:rFonts w:hint="eastAsia" w:ascii="宋体" w:hAnsi="宋体" w:cs="宋体"/>
          <w:i w:val="0"/>
          <w:iCs/>
          <w:spacing w:val="9"/>
          <w:sz w:val="20"/>
        </w:rPr>
        <w:t>规定履行合同责任和义务，以及支付代理服务费用。</w:t>
      </w:r>
    </w:p>
    <w:p>
      <w:pPr>
        <w:pStyle w:val="8"/>
        <w:spacing w:before="161" w:line="228" w:lineRule="auto"/>
        <w:ind w:left="423"/>
        <w:rPr>
          <w:rFonts w:ascii="宋体" w:hAnsi="宋体" w:cs="宋体"/>
          <w:i w:val="0"/>
          <w:iCs/>
          <w:sz w:val="20"/>
        </w:rPr>
      </w:pPr>
      <w:r>
        <w:rPr>
          <w:rFonts w:hint="eastAsia" w:ascii="宋体" w:hAnsi="宋体" w:cs="宋体"/>
          <w:i w:val="0"/>
          <w:iCs/>
          <w:spacing w:val="9"/>
          <w:sz w:val="20"/>
        </w:rPr>
        <w:t>6.供应商同意按照贵方要求提供与采购活动有关的一切数据</w:t>
      </w:r>
      <w:r>
        <w:rPr>
          <w:rFonts w:hint="eastAsia" w:ascii="宋体" w:hAnsi="宋体" w:cs="宋体"/>
          <w:i w:val="0"/>
          <w:iCs/>
          <w:spacing w:val="8"/>
          <w:sz w:val="20"/>
        </w:rPr>
        <w:t>或资料。</w:t>
      </w:r>
    </w:p>
    <w:p>
      <w:pPr>
        <w:pStyle w:val="8"/>
        <w:spacing w:before="163" w:line="228" w:lineRule="auto"/>
        <w:ind w:left="426"/>
        <w:outlineLvl w:val="0"/>
        <w:rPr>
          <w:rFonts w:ascii="宋体" w:hAnsi="宋体" w:cs="宋体"/>
          <w:i w:val="0"/>
          <w:iCs/>
          <w:sz w:val="20"/>
        </w:rPr>
      </w:pPr>
      <w:r>
        <w:rPr>
          <w:rFonts w:hint="eastAsia" w:ascii="宋体" w:hAnsi="宋体" w:cs="宋体"/>
          <w:i w:val="0"/>
          <w:iCs/>
          <w:spacing w:val="8"/>
          <w:sz w:val="20"/>
        </w:rPr>
        <w:t>7.与本项目有关的一切正式往来信函请寄：</w:t>
      </w:r>
    </w:p>
    <w:p>
      <w:pPr>
        <w:pStyle w:val="8"/>
        <w:spacing w:before="161" w:line="377" w:lineRule="auto"/>
        <w:ind w:left="1"/>
        <w:rPr>
          <w:rFonts w:ascii="宋体" w:hAnsi="宋体" w:cs="宋体"/>
          <w:i w:val="0"/>
          <w:iCs/>
          <w:sz w:val="20"/>
        </w:rPr>
      </w:pPr>
      <w:r>
        <w:rPr>
          <w:rFonts w:hint="eastAsia" w:ascii="宋体" w:hAnsi="宋体" w:cs="宋体"/>
          <w:i w:val="0"/>
          <w:iCs/>
          <w:spacing w:val="-2"/>
          <w:sz w:val="20"/>
        </w:rPr>
        <w:t>地址：</w:t>
      </w:r>
      <w:r>
        <w:rPr>
          <w:rFonts w:hint="eastAsia" w:ascii="宋体" w:hAnsi="宋体" w:cs="宋体"/>
          <w:i w:val="0"/>
          <w:iCs/>
          <w:spacing w:val="-2"/>
          <w:sz w:val="20"/>
          <w:u w:val="single"/>
        </w:rPr>
        <w:t xml:space="preserve">                          </w:t>
      </w:r>
      <w:r>
        <w:rPr>
          <w:rFonts w:hint="eastAsia" w:ascii="宋体" w:hAnsi="宋体" w:cs="宋体"/>
          <w:i w:val="0"/>
          <w:iCs/>
          <w:spacing w:val="-76"/>
          <w:sz w:val="20"/>
        </w:rPr>
        <w:t xml:space="preserve"> </w:t>
      </w:r>
      <w:r>
        <w:rPr>
          <w:rFonts w:hint="eastAsia" w:ascii="宋体" w:hAnsi="宋体" w:cs="宋体"/>
          <w:i w:val="0"/>
          <w:iCs/>
          <w:spacing w:val="-2"/>
          <w:sz w:val="20"/>
        </w:rPr>
        <w:t>邮编：</w:t>
      </w:r>
      <w:r>
        <w:rPr>
          <w:rFonts w:hint="eastAsia" w:ascii="宋体" w:hAnsi="宋体" w:cs="宋体"/>
          <w:i w:val="0"/>
          <w:iCs/>
          <w:spacing w:val="-2"/>
          <w:sz w:val="20"/>
          <w:u w:val="single"/>
        </w:rPr>
        <w:t xml:space="preserve">            </w:t>
      </w:r>
      <w:r>
        <w:rPr>
          <w:rFonts w:hint="eastAsia" w:ascii="宋体" w:hAnsi="宋体" w:cs="宋体"/>
          <w:i w:val="0"/>
          <w:iCs/>
          <w:spacing w:val="37"/>
          <w:sz w:val="20"/>
        </w:rPr>
        <w:t xml:space="preserve"> </w:t>
      </w:r>
      <w:r>
        <w:rPr>
          <w:rFonts w:hint="eastAsia" w:ascii="宋体" w:hAnsi="宋体" w:cs="宋体"/>
          <w:i w:val="0"/>
          <w:iCs/>
          <w:spacing w:val="-2"/>
          <w:sz w:val="20"/>
        </w:rPr>
        <w:t>电话：</w:t>
      </w:r>
      <w:r>
        <w:rPr>
          <w:rFonts w:hint="eastAsia" w:ascii="宋体" w:hAnsi="宋体" w:cs="宋体"/>
          <w:i w:val="0"/>
          <w:iCs/>
          <w:spacing w:val="-3"/>
          <w:sz w:val="20"/>
          <w:u w:val="single"/>
        </w:rPr>
        <w:t xml:space="preserve">               </w:t>
      </w:r>
    </w:p>
    <w:p>
      <w:pPr>
        <w:pStyle w:val="8"/>
        <w:spacing w:before="1" w:line="221" w:lineRule="auto"/>
        <w:rPr>
          <w:rFonts w:ascii="宋体" w:hAnsi="宋体" w:cs="宋体"/>
          <w:i w:val="0"/>
          <w:iCs/>
          <w:sz w:val="20"/>
        </w:rPr>
      </w:pPr>
      <w:r>
        <w:rPr>
          <w:rFonts w:hint="eastAsia" w:ascii="宋体" w:hAnsi="宋体" w:cs="宋体"/>
          <w:i w:val="0"/>
          <w:iCs/>
          <w:spacing w:val="4"/>
          <w:sz w:val="20"/>
        </w:rPr>
        <w:t>传真：</w:t>
      </w:r>
      <w:r>
        <w:rPr>
          <w:rFonts w:hint="eastAsia" w:ascii="宋体" w:hAnsi="宋体" w:cs="宋体"/>
          <w:i w:val="0"/>
          <w:iCs/>
          <w:spacing w:val="4"/>
          <w:sz w:val="20"/>
          <w:u w:val="single"/>
        </w:rPr>
        <w:t xml:space="preserve">              </w:t>
      </w:r>
      <w:r>
        <w:rPr>
          <w:rFonts w:hint="eastAsia" w:ascii="宋体" w:hAnsi="宋体" w:cs="宋体"/>
          <w:i w:val="0"/>
          <w:iCs/>
          <w:spacing w:val="-63"/>
          <w:sz w:val="20"/>
        </w:rPr>
        <w:t xml:space="preserve"> </w:t>
      </w:r>
      <w:r>
        <w:rPr>
          <w:rFonts w:hint="eastAsia" w:ascii="宋体" w:hAnsi="宋体" w:cs="宋体"/>
          <w:i w:val="0"/>
          <w:iCs/>
          <w:spacing w:val="4"/>
          <w:sz w:val="20"/>
        </w:rPr>
        <w:t xml:space="preserve">电子邮件： </w:t>
      </w:r>
      <w:r>
        <w:rPr>
          <w:rFonts w:hint="eastAsia" w:ascii="宋体" w:hAnsi="宋体" w:cs="宋体"/>
          <w:i w:val="0"/>
          <w:iCs/>
          <w:spacing w:val="4"/>
          <w:sz w:val="20"/>
          <w:u w:val="single"/>
        </w:rPr>
        <w:t xml:space="preserve">_                    </w:t>
      </w:r>
      <w:r>
        <w:rPr>
          <w:rFonts w:hint="eastAsia" w:ascii="宋体" w:hAnsi="宋体" w:cs="宋体"/>
          <w:i w:val="0"/>
          <w:iCs/>
          <w:spacing w:val="4"/>
          <w:sz w:val="20"/>
        </w:rPr>
        <w:t xml:space="preserve"> 联系人姓名：</w:t>
      </w:r>
      <w:r>
        <w:rPr>
          <w:rFonts w:hint="eastAsia" w:ascii="宋体" w:hAnsi="宋体" w:cs="宋体"/>
          <w:i w:val="0"/>
          <w:iCs/>
          <w:spacing w:val="8"/>
          <w:sz w:val="20"/>
          <w:u w:val="single"/>
        </w:rPr>
        <w:t xml:space="preserve">   </w:t>
      </w:r>
      <w:r>
        <w:rPr>
          <w:rFonts w:hint="eastAsia" w:ascii="宋体" w:hAnsi="宋体" w:cs="宋体"/>
          <w:i w:val="0"/>
          <w:iCs/>
          <w:spacing w:val="4"/>
          <w:sz w:val="20"/>
          <w:u w:val="single"/>
        </w:rPr>
        <w:t xml:space="preserve">          </w:t>
      </w:r>
    </w:p>
    <w:p>
      <w:pPr>
        <w:pStyle w:val="8"/>
        <w:spacing w:before="297" w:line="399" w:lineRule="exact"/>
        <w:ind w:left="1"/>
        <w:rPr>
          <w:rFonts w:ascii="宋体" w:hAnsi="宋体" w:cs="宋体"/>
          <w:i w:val="0"/>
          <w:iCs/>
          <w:sz w:val="20"/>
        </w:rPr>
      </w:pPr>
      <w:r>
        <w:rPr>
          <w:rFonts w:hint="eastAsia" w:ascii="宋体" w:hAnsi="宋体" w:cs="宋体"/>
          <w:i w:val="0"/>
          <w:iCs/>
          <w:spacing w:val="9"/>
          <w:position w:val="14"/>
          <w:sz w:val="20"/>
        </w:rPr>
        <w:t>供应商名称（加盖公章</w:t>
      </w:r>
      <w:r>
        <w:rPr>
          <w:rFonts w:hint="eastAsia" w:ascii="宋体" w:hAnsi="宋体" w:cs="宋体"/>
          <w:i w:val="0"/>
          <w:iCs/>
          <w:spacing w:val="17"/>
          <w:position w:val="14"/>
          <w:sz w:val="20"/>
        </w:rPr>
        <w:t>）：</w:t>
      </w:r>
    </w:p>
    <w:p>
      <w:pPr>
        <w:pStyle w:val="8"/>
        <w:spacing w:line="228" w:lineRule="auto"/>
        <w:ind w:left="2"/>
        <w:rPr>
          <w:rFonts w:ascii="宋体" w:hAnsi="宋体" w:cs="宋体"/>
          <w:i w:val="0"/>
          <w:iCs/>
          <w:sz w:val="20"/>
        </w:rPr>
      </w:pPr>
      <w:r>
        <w:rPr>
          <w:rFonts w:hint="eastAsia" w:ascii="宋体" w:hAnsi="宋体" w:cs="宋体"/>
          <w:i w:val="0"/>
          <w:iCs/>
          <w:spacing w:val="8"/>
          <w:sz w:val="20"/>
        </w:rPr>
        <w:t>法定代表人或授权代表（签字</w:t>
      </w:r>
      <w:r>
        <w:rPr>
          <w:rFonts w:hint="eastAsia" w:ascii="宋体" w:hAnsi="宋体" w:cs="宋体"/>
          <w:i w:val="0"/>
          <w:iCs/>
          <w:spacing w:val="19"/>
          <w:sz w:val="20"/>
        </w:rPr>
        <w:t>）：</w:t>
      </w:r>
    </w:p>
    <w:p>
      <w:pPr>
        <w:pStyle w:val="8"/>
        <w:spacing w:before="154" w:line="228" w:lineRule="auto"/>
        <w:ind w:left="37"/>
        <w:rPr>
          <w:rFonts w:ascii="宋体"/>
          <w:sz w:val="28"/>
          <w:szCs w:val="28"/>
        </w:rPr>
        <w:sectPr>
          <w:footerReference r:id="rId5" w:type="default"/>
          <w:pgSz w:w="11870" w:h="16790"/>
          <w:pgMar w:top="720" w:right="850" w:bottom="720" w:left="1140" w:header="0" w:footer="966" w:gutter="0"/>
          <w:pgNumType w:start="1"/>
          <w:cols w:space="720" w:num="1"/>
          <w:docGrid w:linePitch="286" w:charSpace="0"/>
        </w:sectPr>
      </w:pPr>
      <w:r>
        <w:rPr>
          <w:rFonts w:hint="eastAsia" w:ascii="宋体" w:hAnsi="宋体" w:cs="宋体"/>
          <w:i w:val="0"/>
          <w:iCs/>
          <w:spacing w:val="-3"/>
          <w:sz w:val="20"/>
        </w:rPr>
        <w:t>日</w:t>
      </w:r>
      <w:r>
        <w:rPr>
          <w:rFonts w:hint="eastAsia" w:ascii="宋体" w:hAnsi="宋体" w:cs="宋体"/>
          <w:i w:val="0"/>
          <w:iCs/>
          <w:spacing w:val="5"/>
          <w:sz w:val="20"/>
        </w:rPr>
        <w:t xml:space="preserve">            </w:t>
      </w:r>
      <w:r>
        <w:rPr>
          <w:rFonts w:hint="eastAsia" w:ascii="宋体" w:hAnsi="宋体" w:cs="宋体"/>
          <w:i w:val="0"/>
          <w:iCs/>
          <w:spacing w:val="-3"/>
          <w:sz w:val="20"/>
        </w:rPr>
        <w:t>期：</w:t>
      </w:r>
    </w:p>
    <w:p>
      <w:pPr>
        <w:pStyle w:val="9"/>
        <w:ind w:firstLine="0"/>
        <w:jc w:val="center"/>
        <w:rPr>
          <w:rFonts w:ascii="宋体" w:eastAsia="宋体"/>
          <w:b/>
          <w:sz w:val="28"/>
        </w:rPr>
      </w:pPr>
      <w:r>
        <w:rPr>
          <w:rFonts w:hint="eastAsia" w:ascii="宋体" w:eastAsia="宋体"/>
          <w:b/>
          <w:sz w:val="28"/>
        </w:rPr>
        <w:t>附件二、响应报价表</w:t>
      </w:r>
    </w:p>
    <w:p>
      <w:pPr>
        <w:pStyle w:val="9"/>
        <w:ind w:firstLine="0"/>
        <w:rPr>
          <w:rFonts w:ascii="宋体" w:eastAsia="宋体"/>
          <w:sz w:val="32"/>
        </w:rPr>
      </w:pPr>
    </w:p>
    <w:p>
      <w:pPr>
        <w:pStyle w:val="8"/>
        <w:spacing w:before="134" w:line="379" w:lineRule="exact"/>
        <w:ind w:left="274"/>
        <w:rPr>
          <w:i w:val="0"/>
          <w:iCs/>
          <w:sz w:val="20"/>
        </w:rPr>
      </w:pPr>
      <w:r>
        <w:rPr>
          <w:i w:val="0"/>
          <w:iCs/>
          <w:spacing w:val="9"/>
          <w:position w:val="13"/>
          <w:sz w:val="20"/>
        </w:rPr>
        <w:t>项目名称：</w:t>
      </w:r>
    </w:p>
    <w:p>
      <w:pPr>
        <w:pStyle w:val="8"/>
        <w:spacing w:line="227" w:lineRule="auto"/>
        <w:ind w:left="64"/>
        <w:rPr>
          <w:i w:val="0"/>
          <w:iCs/>
          <w:sz w:val="20"/>
        </w:rPr>
      </w:pPr>
      <w:r>
        <w:rPr>
          <w:i w:val="0"/>
          <w:iCs/>
          <w:spacing w:val="7"/>
          <w:sz w:val="20"/>
        </w:rPr>
        <w:t>单位：元（人民币）</w:t>
      </w:r>
    </w:p>
    <w:p>
      <w:pPr>
        <w:spacing w:line="96" w:lineRule="auto"/>
        <w:rPr>
          <w:rFonts w:ascii="Arial"/>
          <w:iCs/>
          <w:sz w:val="2"/>
        </w:rPr>
      </w:pPr>
    </w:p>
    <w:tbl>
      <w:tblPr>
        <w:tblStyle w:val="59"/>
        <w:tblW w:w="97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5"/>
        <w:gridCol w:w="3205"/>
        <w:gridCol w:w="2464"/>
        <w:gridCol w:w="3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25" w:type="dxa"/>
          </w:tcPr>
          <w:p>
            <w:pPr>
              <w:spacing w:line="377" w:lineRule="auto"/>
              <w:rPr>
                <w:rFonts w:ascii="Arial" w:hAnsi="Arial" w:eastAsia="等线" w:cs="Arial"/>
                <w:iCs/>
              </w:rPr>
            </w:pPr>
          </w:p>
          <w:p>
            <w:pPr>
              <w:spacing w:before="65" w:line="230" w:lineRule="auto"/>
              <w:ind w:left="361"/>
              <w:rPr>
                <w:rFonts w:ascii="宋体" w:hAnsi="宋体" w:eastAsia="等线" w:cs="宋体"/>
                <w:iCs/>
                <w:sz w:val="20"/>
              </w:rPr>
            </w:pPr>
            <w:r>
              <w:rPr>
                <w:rFonts w:ascii="宋体" w:hAnsi="宋体" w:eastAsia="等线" w:cs="宋体"/>
                <w:iCs/>
                <w:spacing w:val="6"/>
                <w:sz w:val="20"/>
              </w:rPr>
              <w:t>序号</w:t>
            </w:r>
          </w:p>
        </w:tc>
        <w:tc>
          <w:tcPr>
            <w:tcW w:w="3205" w:type="dxa"/>
          </w:tcPr>
          <w:p>
            <w:pPr>
              <w:spacing w:line="365" w:lineRule="auto"/>
              <w:rPr>
                <w:rFonts w:ascii="Arial" w:hAnsi="Arial" w:eastAsia="等线" w:cs="Arial"/>
                <w:iCs/>
              </w:rPr>
            </w:pPr>
          </w:p>
          <w:p>
            <w:pPr>
              <w:spacing w:before="65" w:line="228" w:lineRule="auto"/>
              <w:ind w:left="921"/>
              <w:rPr>
                <w:rFonts w:ascii="宋体" w:hAnsi="宋体" w:eastAsia="等线" w:cs="宋体"/>
                <w:iCs/>
                <w:sz w:val="20"/>
              </w:rPr>
            </w:pPr>
            <w:r>
              <w:rPr>
                <w:rFonts w:ascii="宋体" w:hAnsi="宋体" w:eastAsia="等线" w:cs="宋体"/>
                <w:iCs/>
                <w:spacing w:val="8"/>
                <w:sz w:val="20"/>
              </w:rPr>
              <w:t>采购内容</w:t>
            </w:r>
          </w:p>
        </w:tc>
        <w:tc>
          <w:tcPr>
            <w:tcW w:w="2464" w:type="dxa"/>
          </w:tcPr>
          <w:p>
            <w:pPr>
              <w:spacing w:line="365" w:lineRule="auto"/>
              <w:rPr>
                <w:rFonts w:ascii="Arial" w:hAnsi="Arial" w:eastAsia="等线" w:cs="Arial"/>
                <w:iCs/>
              </w:rPr>
            </w:pPr>
          </w:p>
          <w:p>
            <w:pPr>
              <w:spacing w:before="65" w:line="227" w:lineRule="auto"/>
              <w:ind w:left="867"/>
              <w:rPr>
                <w:rFonts w:ascii="宋体" w:hAnsi="宋体" w:eastAsia="等线" w:cs="宋体"/>
                <w:iCs/>
                <w:sz w:val="20"/>
              </w:rPr>
            </w:pPr>
            <w:r>
              <w:rPr>
                <w:rFonts w:ascii="宋体" w:hAnsi="宋体" w:eastAsia="等线" w:cs="宋体"/>
                <w:iCs/>
                <w:spacing w:val="9"/>
                <w:sz w:val="20"/>
              </w:rPr>
              <w:t>服务比例报价</w:t>
            </w:r>
          </w:p>
        </w:tc>
        <w:tc>
          <w:tcPr>
            <w:tcW w:w="3002" w:type="dxa"/>
          </w:tcPr>
          <w:p>
            <w:pPr>
              <w:spacing w:line="365" w:lineRule="auto"/>
              <w:rPr>
                <w:rFonts w:ascii="Arial" w:hAnsi="Arial" w:eastAsia="等线" w:cs="Arial"/>
                <w:iCs/>
              </w:rPr>
            </w:pPr>
          </w:p>
          <w:p>
            <w:pPr>
              <w:spacing w:before="65" w:line="228" w:lineRule="auto"/>
              <w:ind w:left="1080"/>
              <w:rPr>
                <w:rFonts w:ascii="宋体" w:hAnsi="宋体" w:eastAsia="等线" w:cs="宋体"/>
                <w:iCs/>
                <w:sz w:val="20"/>
              </w:rPr>
            </w:pPr>
            <w:r>
              <w:rPr>
                <w:rFonts w:ascii="宋体" w:hAnsi="宋体" w:eastAsia="等线" w:cs="宋体"/>
                <w:iCs/>
                <w:spacing w:val="8"/>
                <w:sz w:val="20"/>
              </w:rPr>
              <w:t>服务期限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1125" w:type="dxa"/>
          </w:tcPr>
          <w:p>
            <w:pPr>
              <w:spacing w:line="274" w:lineRule="auto"/>
              <w:rPr>
                <w:rFonts w:ascii="Arial" w:hAnsi="Arial" w:eastAsia="等线" w:cs="Arial"/>
                <w:iCs/>
              </w:rPr>
            </w:pPr>
          </w:p>
          <w:p>
            <w:pPr>
              <w:spacing w:line="274" w:lineRule="auto"/>
              <w:rPr>
                <w:rFonts w:ascii="Arial" w:hAnsi="Arial" w:eastAsia="等线" w:cs="Arial"/>
                <w:iCs/>
              </w:rPr>
            </w:pPr>
          </w:p>
          <w:p>
            <w:pPr>
              <w:spacing w:before="65" w:line="189" w:lineRule="auto"/>
              <w:ind w:left="536"/>
              <w:rPr>
                <w:rFonts w:ascii="宋体" w:hAnsi="宋体" w:eastAsia="等线" w:cs="宋体"/>
                <w:iCs/>
                <w:sz w:val="20"/>
              </w:rPr>
            </w:pPr>
            <w:r>
              <w:rPr>
                <w:rFonts w:ascii="宋体" w:hAnsi="宋体" w:eastAsia="等线" w:cs="宋体"/>
                <w:iCs/>
                <w:sz w:val="20"/>
              </w:rPr>
              <w:t>1</w:t>
            </w:r>
          </w:p>
        </w:tc>
        <w:tc>
          <w:tcPr>
            <w:tcW w:w="3205" w:type="dxa"/>
          </w:tcPr>
          <w:p>
            <w:pPr>
              <w:spacing w:line="318" w:lineRule="auto"/>
              <w:rPr>
                <w:rFonts w:ascii="Arial" w:hAnsi="Arial" w:eastAsia="等线" w:cs="Arial"/>
                <w:iCs/>
              </w:rPr>
            </w:pPr>
          </w:p>
          <w:p>
            <w:pPr>
              <w:spacing w:line="228" w:lineRule="auto"/>
              <w:ind w:firstLine="212" w:firstLineChars="100"/>
              <w:rPr>
                <w:rFonts w:hint="eastAsia" w:ascii="宋体" w:hAnsi="宋体" w:eastAsia="等线" w:cs="宋体"/>
                <w:iCs/>
                <w:spacing w:val="6"/>
                <w:position w:val="14"/>
                <w:sz w:val="20"/>
              </w:rPr>
            </w:pPr>
          </w:p>
          <w:p>
            <w:pPr>
              <w:spacing w:line="228" w:lineRule="auto"/>
              <w:ind w:firstLine="212" w:firstLineChars="100"/>
              <w:rPr>
                <w:rFonts w:ascii="宋体" w:hAnsi="宋体" w:eastAsia="等线" w:cs="宋体"/>
                <w:iCs/>
                <w:sz w:val="20"/>
              </w:rPr>
            </w:pPr>
            <w:r>
              <w:rPr>
                <w:rFonts w:hint="eastAsia" w:ascii="宋体" w:hAnsi="宋体" w:eastAsia="等线" w:cs="宋体"/>
                <w:iCs/>
                <w:spacing w:val="6"/>
                <w:position w:val="14"/>
                <w:sz w:val="20"/>
              </w:rPr>
              <w:t>肿瘤分子检测委托检测服务项目</w:t>
            </w:r>
          </w:p>
        </w:tc>
        <w:tc>
          <w:tcPr>
            <w:tcW w:w="2464" w:type="dxa"/>
          </w:tcPr>
          <w:p>
            <w:pPr>
              <w:spacing w:line="257" w:lineRule="auto"/>
              <w:rPr>
                <w:rFonts w:ascii="Arial" w:hAnsi="Arial" w:eastAsia="等线" w:cs="Arial"/>
                <w:iCs/>
              </w:rPr>
            </w:pPr>
          </w:p>
          <w:p>
            <w:pPr>
              <w:spacing w:line="258" w:lineRule="auto"/>
              <w:rPr>
                <w:rFonts w:ascii="Arial" w:hAnsi="Arial" w:eastAsia="等线" w:cs="Arial"/>
                <w:iCs/>
              </w:rPr>
            </w:pPr>
          </w:p>
          <w:p>
            <w:pPr>
              <w:tabs>
                <w:tab w:val="left" w:pos="1346"/>
              </w:tabs>
              <w:spacing w:before="65" w:line="249" w:lineRule="auto"/>
              <w:ind w:left="1229"/>
              <w:rPr>
                <w:rFonts w:ascii="宋体" w:hAnsi="宋体" w:eastAsia="等线" w:cs="宋体"/>
                <w:iCs/>
                <w:sz w:val="20"/>
              </w:rPr>
            </w:pPr>
            <w:r>
              <w:rPr>
                <w:rFonts w:ascii="宋体" w:hAnsi="宋体" w:eastAsia="等线" w:cs="宋体"/>
                <w:iCs/>
                <w:sz w:val="20"/>
                <w:u w:val="single"/>
              </w:rPr>
              <w:tab/>
            </w:r>
            <w:r>
              <w:rPr>
                <w:rFonts w:hint="eastAsia" w:ascii="宋体" w:hAnsi="宋体" w:eastAsia="等线" w:cs="宋体"/>
                <w:iCs/>
                <w:sz w:val="20"/>
                <w:u w:val="single"/>
              </w:rPr>
              <w:t xml:space="preserve">  </w:t>
            </w:r>
            <w:r>
              <w:rPr>
                <w:rFonts w:ascii="宋体" w:hAnsi="宋体" w:eastAsia="等线" w:cs="宋体"/>
                <w:iCs/>
                <w:spacing w:val="4"/>
                <w:sz w:val="20"/>
                <w:u w:val="single"/>
              </w:rPr>
              <w:t xml:space="preserve">  </w:t>
            </w:r>
            <w:r>
              <w:rPr>
                <w:rFonts w:ascii="宋体" w:hAnsi="宋体" w:eastAsia="等线" w:cs="宋体"/>
                <w:iCs/>
                <w:spacing w:val="-97"/>
                <w:sz w:val="20"/>
              </w:rPr>
              <w:t xml:space="preserve"> </w:t>
            </w:r>
            <w:r>
              <w:rPr>
                <w:rFonts w:ascii="宋体" w:hAnsi="宋体" w:eastAsia="等线" w:cs="宋体"/>
                <w:iCs/>
                <w:sz w:val="20"/>
              </w:rPr>
              <w:t>%</w:t>
            </w:r>
          </w:p>
        </w:tc>
        <w:tc>
          <w:tcPr>
            <w:tcW w:w="3002" w:type="dxa"/>
          </w:tcPr>
          <w:p>
            <w:pPr>
              <w:spacing w:line="318" w:lineRule="auto"/>
              <w:rPr>
                <w:rFonts w:ascii="Arial" w:hAnsi="Arial" w:eastAsia="等线" w:cs="Arial"/>
                <w:iCs/>
              </w:rPr>
            </w:pPr>
          </w:p>
          <w:p>
            <w:pPr>
              <w:spacing w:before="65" w:line="398" w:lineRule="exact"/>
              <w:ind w:left="171"/>
              <w:rPr>
                <w:rFonts w:ascii="宋体" w:hAnsi="宋体" w:eastAsia="等线" w:cs="宋体"/>
                <w:iCs/>
                <w:sz w:val="20"/>
              </w:rPr>
            </w:pPr>
            <w:r>
              <w:rPr>
                <w:rFonts w:ascii="宋体" w:hAnsi="宋体" w:eastAsia="等线" w:cs="宋体"/>
                <w:iCs/>
                <w:spacing w:val="6"/>
                <w:position w:val="14"/>
                <w:sz w:val="20"/>
              </w:rPr>
              <w:t>自合同生效之日起至预算金额</w:t>
            </w:r>
          </w:p>
          <w:p>
            <w:pPr>
              <w:spacing w:line="228" w:lineRule="auto"/>
              <w:ind w:left="978"/>
              <w:rPr>
                <w:rFonts w:ascii="宋体" w:hAnsi="宋体" w:eastAsia="等线" w:cs="宋体"/>
                <w:iCs/>
                <w:sz w:val="20"/>
              </w:rPr>
            </w:pPr>
            <w:r>
              <w:rPr>
                <w:rFonts w:ascii="宋体" w:hAnsi="宋体" w:eastAsia="等线" w:cs="宋体"/>
                <w:iCs/>
                <w:spacing w:val="7"/>
                <w:sz w:val="20"/>
              </w:rPr>
              <w:t>使用完毕止</w:t>
            </w:r>
          </w:p>
        </w:tc>
      </w:tr>
    </w:tbl>
    <w:p>
      <w:pPr>
        <w:pStyle w:val="8"/>
        <w:spacing w:before="141" w:line="227" w:lineRule="auto"/>
        <w:ind w:left="62"/>
        <w:rPr>
          <w:i w:val="0"/>
          <w:iCs/>
          <w:sz w:val="20"/>
        </w:rPr>
      </w:pPr>
      <w:r>
        <w:rPr>
          <w:i w:val="0"/>
          <w:iCs/>
          <w:spacing w:val="9"/>
          <w:sz w:val="20"/>
        </w:rPr>
        <w:t>注：*1、服务比例最高限价：</w:t>
      </w:r>
      <w:r>
        <w:rPr>
          <w:rFonts w:hint="eastAsia"/>
          <w:i w:val="0"/>
          <w:iCs/>
          <w:spacing w:val="9"/>
          <w:sz w:val="20"/>
          <w:lang w:val="en-US" w:eastAsia="zh-CN"/>
        </w:rPr>
        <w:t>58</w:t>
      </w:r>
      <w:r>
        <w:rPr>
          <w:i w:val="0"/>
          <w:iCs/>
          <w:spacing w:val="9"/>
          <w:sz w:val="20"/>
        </w:rPr>
        <w:t>%，超出此服务比例的报价为无效报价处理。</w:t>
      </w:r>
    </w:p>
    <w:p>
      <w:pPr>
        <w:pStyle w:val="8"/>
        <w:spacing w:before="155" w:line="399" w:lineRule="exact"/>
        <w:ind w:left="576"/>
        <w:rPr>
          <w:rFonts w:ascii="Times New Roman" w:hAnsi="Times New Roman" w:eastAsia="宋体" w:cs="Times New Roman"/>
          <w:i w:val="0"/>
          <w:iCs/>
          <w:spacing w:val="10"/>
          <w:position w:val="14"/>
          <w:sz w:val="20"/>
        </w:rPr>
      </w:pPr>
      <w:r>
        <w:rPr>
          <w:i w:val="0"/>
          <w:iCs/>
          <w:spacing w:val="10"/>
          <w:position w:val="14"/>
          <w:sz w:val="20"/>
        </w:rPr>
        <w:t>2、响应报价为服务比例报价，即各供应商在</w:t>
      </w:r>
      <w:r>
        <w:rPr>
          <w:rFonts w:hint="eastAsia"/>
          <w:i w:val="0"/>
          <w:iCs/>
          <w:spacing w:val="10"/>
          <w:position w:val="14"/>
          <w:sz w:val="20"/>
        </w:rPr>
        <w:t>江苏省</w:t>
      </w:r>
      <w:r>
        <w:rPr>
          <w:i w:val="0"/>
          <w:iCs/>
          <w:spacing w:val="10"/>
          <w:position w:val="14"/>
          <w:sz w:val="20"/>
        </w:rPr>
        <w:t>收费标</w:t>
      </w:r>
      <w:r>
        <w:rPr>
          <w:i w:val="0"/>
          <w:iCs/>
          <w:spacing w:val="9"/>
          <w:position w:val="14"/>
          <w:sz w:val="20"/>
        </w:rPr>
        <w:t>准的基础上报服务比例，采购人根据成交</w:t>
      </w:r>
      <w:r>
        <w:rPr>
          <w:rFonts w:ascii="Times New Roman" w:hAnsi="Times New Roman" w:eastAsia="宋体" w:cs="Times New Roman"/>
          <w:i w:val="0"/>
          <w:iCs/>
          <w:spacing w:val="10"/>
          <w:position w:val="14"/>
          <w:sz w:val="20"/>
        </w:rPr>
        <w:t>人报出的服务比例向成交人支付产生的收益。</w:t>
      </w:r>
    </w:p>
    <w:p>
      <w:pPr>
        <w:pStyle w:val="8"/>
        <w:spacing w:before="154" w:line="400" w:lineRule="exact"/>
        <w:ind w:left="574"/>
        <w:rPr>
          <w:i w:val="0"/>
          <w:iCs/>
          <w:sz w:val="20"/>
        </w:rPr>
      </w:pPr>
      <w:r>
        <w:rPr>
          <w:i w:val="0"/>
          <w:iCs/>
          <w:spacing w:val="9"/>
          <w:position w:val="14"/>
          <w:sz w:val="20"/>
        </w:rPr>
        <w:t>支付成交人的费用=</w:t>
      </w:r>
      <w:r>
        <w:rPr>
          <w:rFonts w:hint="eastAsia"/>
          <w:i w:val="0"/>
          <w:iCs/>
          <w:spacing w:val="9"/>
          <w:position w:val="14"/>
          <w:sz w:val="20"/>
        </w:rPr>
        <w:t>江苏省</w:t>
      </w:r>
      <w:r>
        <w:rPr>
          <w:i w:val="0"/>
          <w:iCs/>
          <w:spacing w:val="9"/>
          <w:position w:val="14"/>
          <w:sz w:val="20"/>
        </w:rPr>
        <w:t>收费标准规定的价格×成交服务比例报价（此公式计算结果以“</w:t>
      </w:r>
      <w:r>
        <w:rPr>
          <w:i w:val="0"/>
          <w:iCs/>
          <w:spacing w:val="8"/>
          <w:position w:val="14"/>
          <w:sz w:val="20"/>
        </w:rPr>
        <w:t>元</w:t>
      </w:r>
      <w:r>
        <w:rPr>
          <w:i w:val="0"/>
          <w:iCs/>
          <w:spacing w:val="-70"/>
          <w:position w:val="14"/>
          <w:sz w:val="20"/>
        </w:rPr>
        <w:t xml:space="preserve"> </w:t>
      </w:r>
      <w:r>
        <w:rPr>
          <w:i w:val="0"/>
          <w:iCs/>
          <w:spacing w:val="8"/>
          <w:position w:val="14"/>
          <w:sz w:val="20"/>
        </w:rPr>
        <w:t>”为单</w:t>
      </w:r>
    </w:p>
    <w:p>
      <w:pPr>
        <w:pStyle w:val="8"/>
        <w:spacing w:before="1" w:line="228" w:lineRule="auto"/>
        <w:ind w:left="62"/>
        <w:rPr>
          <w:i w:val="0"/>
          <w:iCs/>
          <w:sz w:val="20"/>
        </w:rPr>
      </w:pPr>
      <w:r>
        <w:rPr>
          <w:i w:val="0"/>
          <w:iCs/>
          <w:spacing w:val="6"/>
          <w:sz w:val="20"/>
        </w:rPr>
        <w:t>位，保留到整数位）。</w:t>
      </w:r>
    </w:p>
    <w:p>
      <w:pPr>
        <w:spacing w:line="474" w:lineRule="auto"/>
        <w:rPr>
          <w:rFonts w:ascii="Arial"/>
          <w:iCs/>
        </w:rPr>
      </w:pPr>
    </w:p>
    <w:p>
      <w:pPr>
        <w:pStyle w:val="8"/>
        <w:spacing w:before="65" w:line="401" w:lineRule="exact"/>
        <w:ind w:left="62"/>
        <w:rPr>
          <w:i w:val="0"/>
          <w:iCs/>
          <w:sz w:val="20"/>
        </w:rPr>
      </w:pPr>
      <w:r>
        <w:rPr>
          <w:i w:val="0"/>
          <w:iCs/>
          <w:spacing w:val="9"/>
          <w:position w:val="14"/>
          <w:sz w:val="20"/>
        </w:rPr>
        <w:t>供应商名称（加盖公章</w:t>
      </w:r>
      <w:r>
        <w:rPr>
          <w:i w:val="0"/>
          <w:iCs/>
          <w:spacing w:val="17"/>
          <w:position w:val="14"/>
          <w:sz w:val="20"/>
        </w:rPr>
        <w:t>）：</w:t>
      </w:r>
    </w:p>
    <w:p>
      <w:pPr>
        <w:pStyle w:val="8"/>
        <w:spacing w:line="228" w:lineRule="auto"/>
        <w:ind w:left="63"/>
        <w:rPr>
          <w:i w:val="0"/>
          <w:iCs/>
          <w:sz w:val="20"/>
        </w:rPr>
      </w:pPr>
      <w:r>
        <w:rPr>
          <w:i w:val="0"/>
          <w:iCs/>
          <w:spacing w:val="8"/>
          <w:sz w:val="20"/>
        </w:rPr>
        <w:t>法定代表人或授权代表（签字</w:t>
      </w:r>
      <w:r>
        <w:rPr>
          <w:i w:val="0"/>
          <w:iCs/>
          <w:spacing w:val="19"/>
          <w:sz w:val="20"/>
        </w:rPr>
        <w:t>）：</w:t>
      </w:r>
    </w:p>
    <w:p>
      <w:pPr>
        <w:pStyle w:val="8"/>
        <w:spacing w:before="152" w:line="228" w:lineRule="auto"/>
        <w:ind w:left="98"/>
        <w:rPr>
          <w:i w:val="0"/>
          <w:iCs/>
          <w:sz w:val="20"/>
        </w:rPr>
      </w:pPr>
      <w:r>
        <w:rPr>
          <w:i w:val="0"/>
          <w:iCs/>
          <w:spacing w:val="-3"/>
          <w:sz w:val="20"/>
        </w:rPr>
        <w:t>日</w:t>
      </w:r>
      <w:r>
        <w:rPr>
          <w:i w:val="0"/>
          <w:iCs/>
          <w:spacing w:val="6"/>
          <w:sz w:val="20"/>
        </w:rPr>
        <w:t xml:space="preserve">          </w:t>
      </w:r>
      <w:r>
        <w:rPr>
          <w:i w:val="0"/>
          <w:iCs/>
          <w:spacing w:val="-3"/>
          <w:sz w:val="20"/>
        </w:rPr>
        <w:t>期：</w:t>
      </w:r>
    </w:p>
    <w:p>
      <w:pPr>
        <w:spacing w:line="228" w:lineRule="auto"/>
        <w:rPr>
          <w:iCs/>
          <w:sz w:val="20"/>
        </w:rPr>
        <w:sectPr>
          <w:footerReference r:id="rId6" w:type="default"/>
          <w:pgSz w:w="11900" w:h="16840"/>
          <w:pgMar w:top="529" w:right="1161" w:bottom="1285" w:left="936" w:header="0" w:footer="1123" w:gutter="0"/>
          <w:cols w:space="720" w:num="1"/>
        </w:sectPr>
      </w:pPr>
    </w:p>
    <w:p>
      <w:pPr>
        <w:pStyle w:val="9"/>
        <w:ind w:firstLine="0"/>
        <w:jc w:val="center"/>
      </w:pPr>
      <w:r>
        <w:rPr>
          <w:rFonts w:hint="eastAsia" w:ascii="宋体" w:eastAsia="宋体"/>
          <w:b/>
          <w:sz w:val="28"/>
        </w:rPr>
        <w:t>附件三、</w:t>
      </w:r>
      <w:r>
        <w:rPr>
          <w:rFonts w:hint="eastAsia" w:ascii="宋体"/>
          <w:b/>
          <w:sz w:val="28"/>
        </w:rPr>
        <w:t>技术条款偏离表</w:t>
      </w:r>
    </w:p>
    <w:p>
      <w:pPr>
        <w:rPr>
          <w:rFonts w:ascii="宋体"/>
          <w:sz w:val="24"/>
          <w:szCs w:val="24"/>
        </w:rPr>
      </w:pPr>
      <w:r>
        <w:rPr>
          <w:rFonts w:hint="eastAsia" w:ascii="宋体"/>
          <w:sz w:val="24"/>
          <w:szCs w:val="24"/>
        </w:rPr>
        <w:t>项目名称：</w:t>
      </w:r>
      <w:r>
        <w:rPr>
          <w:rFonts w:hint="eastAsia" w:ascii="宋体" w:hAnsi="Times New Roman" w:eastAsia="宋体" w:cs="Times New Roman"/>
          <w:sz w:val="24"/>
          <w:szCs w:val="24"/>
        </w:rPr>
        <w:t>肿瘤分子检测委托检测服务项目</w:t>
      </w:r>
      <w:r>
        <w:rPr>
          <w:rFonts w:hint="eastAsia" w:ascii="宋体"/>
          <w:sz w:val="24"/>
          <w:szCs w:val="24"/>
        </w:rPr>
        <w:t xml:space="preserve"> </w:t>
      </w:r>
      <w:r>
        <w:rPr>
          <w:rFonts w:hint="eastAsia" w:ascii="宋体"/>
        </w:rPr>
        <w:t xml:space="preserve"> </w:t>
      </w:r>
    </w:p>
    <w:tbl>
      <w:tblPr>
        <w:tblStyle w:val="59"/>
        <w:tblW w:w="86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3359"/>
        <w:gridCol w:w="2907"/>
        <w:gridCol w:w="15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jc w:val="center"/>
        </w:trPr>
        <w:tc>
          <w:tcPr>
            <w:tcW w:w="808" w:type="dxa"/>
          </w:tcPr>
          <w:p>
            <w:pPr>
              <w:pStyle w:val="60"/>
              <w:spacing w:before="300" w:line="230" w:lineRule="auto"/>
              <w:ind w:left="202"/>
              <w:rPr>
                <w:rFonts w:eastAsia="宋体"/>
              </w:rPr>
            </w:pPr>
            <w:r>
              <w:rPr>
                <w:rFonts w:eastAsia="宋体"/>
                <w:spacing w:val="5"/>
              </w:rPr>
              <w:t>序号</w:t>
            </w:r>
          </w:p>
        </w:tc>
        <w:tc>
          <w:tcPr>
            <w:tcW w:w="3358" w:type="dxa"/>
          </w:tcPr>
          <w:p>
            <w:pPr>
              <w:pStyle w:val="60"/>
              <w:spacing w:before="163" w:line="271" w:lineRule="exact"/>
              <w:ind w:left="1261"/>
              <w:rPr>
                <w:rFonts w:eastAsia="宋体"/>
              </w:rPr>
            </w:pPr>
            <w:r>
              <w:rPr>
                <w:rFonts w:eastAsia="宋体"/>
                <w:spacing w:val="7"/>
                <w:position w:val="4"/>
              </w:rPr>
              <w:t>采购文件</w:t>
            </w:r>
          </w:p>
          <w:p>
            <w:pPr>
              <w:pStyle w:val="60"/>
              <w:spacing w:line="227" w:lineRule="auto"/>
              <w:ind w:left="1261"/>
              <w:rPr>
                <w:rFonts w:eastAsia="宋体"/>
              </w:rPr>
            </w:pPr>
            <w:r>
              <w:rPr>
                <w:rFonts w:eastAsia="宋体"/>
                <w:spacing w:val="7"/>
              </w:rPr>
              <w:t>采购需求</w:t>
            </w:r>
          </w:p>
        </w:tc>
        <w:tc>
          <w:tcPr>
            <w:tcW w:w="2906" w:type="dxa"/>
          </w:tcPr>
          <w:p>
            <w:pPr>
              <w:pStyle w:val="60"/>
              <w:spacing w:before="163" w:line="271" w:lineRule="exact"/>
              <w:ind w:left="944"/>
              <w:rPr>
                <w:rFonts w:eastAsia="宋体"/>
              </w:rPr>
            </w:pPr>
            <w:r>
              <w:rPr>
                <w:rFonts w:eastAsia="宋体"/>
                <w:spacing w:val="6"/>
                <w:position w:val="4"/>
              </w:rPr>
              <w:t>响应文件的</w:t>
            </w:r>
          </w:p>
          <w:p>
            <w:pPr>
              <w:pStyle w:val="60"/>
              <w:spacing w:line="230" w:lineRule="auto"/>
              <w:ind w:left="1261"/>
              <w:rPr>
                <w:rFonts w:eastAsia="宋体"/>
              </w:rPr>
            </w:pPr>
            <w:r>
              <w:rPr>
                <w:rFonts w:eastAsia="宋体"/>
                <w:spacing w:val="-1"/>
              </w:rPr>
              <w:t>响应</w:t>
            </w:r>
          </w:p>
        </w:tc>
        <w:tc>
          <w:tcPr>
            <w:tcW w:w="1591" w:type="dxa"/>
          </w:tcPr>
          <w:p>
            <w:pPr>
              <w:pStyle w:val="60"/>
              <w:spacing w:before="300" w:line="228" w:lineRule="auto"/>
              <w:ind w:left="377"/>
              <w:rPr>
                <w:rFonts w:eastAsia="宋体"/>
              </w:rPr>
            </w:pPr>
            <w:r>
              <w:rPr>
                <w:rFonts w:eastAsia="宋体"/>
                <w:spacing w:val="7"/>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808" w:type="dxa"/>
          </w:tcPr>
          <w:p>
            <w:pPr>
              <w:spacing w:line="244" w:lineRule="auto"/>
              <w:rPr>
                <w:rFonts w:ascii="宋体" w:hAnsi="宋体" w:eastAsia="宋体" w:cs="Arial"/>
              </w:rPr>
            </w:pPr>
          </w:p>
          <w:p>
            <w:pPr>
              <w:pStyle w:val="60"/>
              <w:spacing w:before="65" w:line="189" w:lineRule="auto"/>
              <w:ind w:left="377"/>
              <w:rPr>
                <w:rFonts w:eastAsia="宋体"/>
              </w:rPr>
            </w:pPr>
            <w:r>
              <w:rPr>
                <w:rFonts w:eastAsia="宋体"/>
              </w:rPr>
              <w:t>1</w:t>
            </w:r>
          </w:p>
        </w:tc>
        <w:tc>
          <w:tcPr>
            <w:tcW w:w="3358" w:type="dxa"/>
          </w:tcPr>
          <w:p>
            <w:pPr>
              <w:pStyle w:val="60"/>
              <w:spacing w:before="108" w:line="280" w:lineRule="auto"/>
              <w:ind w:left="110" w:right="108"/>
              <w:rPr>
                <w:rFonts w:eastAsia="宋体"/>
                <w:lang w:eastAsia="zh-CN"/>
              </w:rPr>
            </w:pPr>
            <w:r>
              <w:rPr>
                <w:rFonts w:eastAsia="宋体"/>
                <w:spacing w:val="23"/>
                <w:lang w:eastAsia="zh-CN"/>
              </w:rPr>
              <w:t>提供相应的《项目汇总与采样手</w:t>
            </w:r>
            <w:r>
              <w:rPr>
                <w:rFonts w:eastAsia="宋体"/>
                <w:spacing w:val="8"/>
                <w:lang w:eastAsia="zh-CN"/>
              </w:rPr>
              <w:t>册》，开展项目能满足临床需求。</w:t>
            </w:r>
          </w:p>
        </w:tc>
        <w:tc>
          <w:tcPr>
            <w:tcW w:w="2906" w:type="dxa"/>
          </w:tcPr>
          <w:p>
            <w:pPr>
              <w:pStyle w:val="60"/>
              <w:spacing w:before="108" w:line="280" w:lineRule="auto"/>
              <w:ind w:left="112" w:right="105"/>
              <w:rPr>
                <w:rFonts w:eastAsia="宋体"/>
                <w:lang w:eastAsia="zh-CN"/>
              </w:rPr>
            </w:pPr>
          </w:p>
        </w:tc>
        <w:tc>
          <w:tcPr>
            <w:tcW w:w="1591" w:type="dxa"/>
          </w:tcPr>
          <w:p>
            <w:pPr>
              <w:pStyle w:val="60"/>
              <w:spacing w:before="278"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3" w:hRule="atLeast"/>
          <w:jc w:val="center"/>
        </w:trPr>
        <w:tc>
          <w:tcPr>
            <w:tcW w:w="808" w:type="dxa"/>
          </w:tcPr>
          <w:p>
            <w:pPr>
              <w:spacing w:line="287" w:lineRule="auto"/>
              <w:rPr>
                <w:rFonts w:ascii="宋体" w:hAnsi="宋体" w:eastAsia="宋体" w:cs="Arial"/>
              </w:rPr>
            </w:pPr>
          </w:p>
          <w:p>
            <w:pPr>
              <w:spacing w:line="287" w:lineRule="auto"/>
              <w:rPr>
                <w:rFonts w:ascii="宋体" w:hAnsi="宋体" w:eastAsia="宋体" w:cs="Arial"/>
              </w:rPr>
            </w:pPr>
          </w:p>
          <w:p>
            <w:pPr>
              <w:spacing w:line="288" w:lineRule="auto"/>
              <w:rPr>
                <w:rFonts w:ascii="宋体" w:hAnsi="宋体" w:eastAsia="宋体" w:cs="Arial"/>
              </w:rPr>
            </w:pPr>
          </w:p>
          <w:p>
            <w:pPr>
              <w:spacing w:line="288" w:lineRule="auto"/>
              <w:rPr>
                <w:rFonts w:ascii="宋体" w:hAnsi="宋体" w:eastAsia="宋体" w:cs="Arial"/>
              </w:rPr>
            </w:pPr>
          </w:p>
          <w:p>
            <w:pPr>
              <w:pStyle w:val="60"/>
              <w:spacing w:before="65" w:line="189" w:lineRule="auto"/>
              <w:ind w:left="364"/>
              <w:rPr>
                <w:rFonts w:eastAsia="宋体"/>
              </w:rPr>
            </w:pPr>
            <w:r>
              <w:rPr>
                <w:rFonts w:eastAsia="宋体"/>
              </w:rPr>
              <w:t>2</w:t>
            </w:r>
          </w:p>
        </w:tc>
        <w:tc>
          <w:tcPr>
            <w:tcW w:w="3358" w:type="dxa"/>
          </w:tcPr>
          <w:p>
            <w:pPr>
              <w:pStyle w:val="60"/>
              <w:spacing w:before="107" w:line="315" w:lineRule="auto"/>
              <w:ind w:left="77" w:right="105"/>
              <w:rPr>
                <w:rFonts w:eastAsia="宋体"/>
                <w:lang w:eastAsia="zh-CN"/>
              </w:rPr>
            </w:pPr>
            <w:r>
              <w:rPr>
                <w:rFonts w:eastAsia="宋体"/>
                <w:spacing w:val="11"/>
                <w:lang w:eastAsia="zh-CN"/>
              </w:rPr>
              <w:t>每周一至周五工作日收取标本，按</w:t>
            </w:r>
            <w:r>
              <w:rPr>
                <w:rFonts w:eastAsia="宋体"/>
                <w:spacing w:val="3"/>
                <w:lang w:eastAsia="zh-CN"/>
              </w:rPr>
              <w:t xml:space="preserve"> </w:t>
            </w:r>
            <w:r>
              <w:rPr>
                <w:rFonts w:eastAsia="宋体"/>
                <w:spacing w:val="11"/>
                <w:lang w:eastAsia="zh-CN"/>
              </w:rPr>
              <w:t>标本保存条件进行运输，及时响应</w:t>
            </w:r>
            <w:r>
              <w:rPr>
                <w:rFonts w:eastAsia="宋体"/>
                <w:spacing w:val="6"/>
                <w:lang w:eastAsia="zh-CN"/>
              </w:rPr>
              <w:t>物流运输要求，标本必须控制在</w:t>
            </w:r>
            <w:r>
              <w:rPr>
                <w:rFonts w:eastAsia="宋体"/>
                <w:spacing w:val="-27"/>
                <w:lang w:eastAsia="zh-CN"/>
              </w:rPr>
              <w:t xml:space="preserve"> </w:t>
            </w:r>
            <w:r>
              <w:rPr>
                <w:rFonts w:eastAsia="宋体"/>
                <w:spacing w:val="6"/>
                <w:lang w:eastAsia="zh-CN"/>
              </w:rPr>
              <w:t>48</w:t>
            </w:r>
            <w:r>
              <w:rPr>
                <w:rFonts w:eastAsia="宋体"/>
                <w:lang w:eastAsia="zh-CN"/>
              </w:rPr>
              <w:t xml:space="preserve"> </w:t>
            </w:r>
            <w:r>
              <w:rPr>
                <w:rFonts w:eastAsia="宋体"/>
                <w:spacing w:val="11"/>
                <w:lang w:eastAsia="zh-CN"/>
              </w:rPr>
              <w:t>小时内送达检测实验室，同时配备</w:t>
            </w:r>
            <w:r>
              <w:rPr>
                <w:rFonts w:eastAsia="宋体"/>
                <w:spacing w:val="3"/>
                <w:lang w:eastAsia="zh-CN"/>
              </w:rPr>
              <w:t xml:space="preserve"> </w:t>
            </w:r>
            <w:r>
              <w:rPr>
                <w:rFonts w:eastAsia="宋体"/>
                <w:spacing w:val="11"/>
                <w:lang w:eastAsia="zh-CN"/>
              </w:rPr>
              <w:t>冷链物流、干冰物流和常温物流，</w:t>
            </w:r>
            <w:r>
              <w:rPr>
                <w:rFonts w:eastAsia="宋体"/>
                <w:spacing w:val="4"/>
                <w:lang w:eastAsia="zh-CN"/>
              </w:rPr>
              <w:t xml:space="preserve"> </w:t>
            </w:r>
            <w:r>
              <w:rPr>
                <w:rFonts w:eastAsia="宋体"/>
                <w:spacing w:val="8"/>
                <w:lang w:eastAsia="zh-CN"/>
              </w:rPr>
              <w:t>可以保持温度跟踪及追溯。</w:t>
            </w:r>
          </w:p>
        </w:tc>
        <w:tc>
          <w:tcPr>
            <w:tcW w:w="2906" w:type="dxa"/>
          </w:tcPr>
          <w:p>
            <w:pPr>
              <w:pStyle w:val="60"/>
              <w:spacing w:before="111" w:line="317" w:lineRule="auto"/>
              <w:ind w:left="78" w:right="105"/>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7" w:hRule="atLeast"/>
          <w:jc w:val="center"/>
        </w:trPr>
        <w:tc>
          <w:tcPr>
            <w:tcW w:w="808" w:type="dxa"/>
          </w:tcPr>
          <w:p>
            <w:pPr>
              <w:spacing w:line="258" w:lineRule="auto"/>
              <w:rPr>
                <w:rFonts w:ascii="宋体" w:hAnsi="宋体" w:eastAsia="宋体" w:cs="Arial"/>
              </w:rPr>
            </w:pPr>
          </w:p>
          <w:p>
            <w:pPr>
              <w:spacing w:line="258" w:lineRule="auto"/>
              <w:rPr>
                <w:rFonts w:ascii="宋体" w:hAnsi="宋体" w:eastAsia="宋体" w:cs="Arial"/>
              </w:rPr>
            </w:pPr>
          </w:p>
          <w:p>
            <w:pPr>
              <w:spacing w:line="259" w:lineRule="auto"/>
              <w:rPr>
                <w:rFonts w:ascii="宋体" w:hAnsi="宋体" w:eastAsia="宋体" w:cs="Arial"/>
              </w:rPr>
            </w:pPr>
          </w:p>
          <w:p>
            <w:pPr>
              <w:pStyle w:val="60"/>
              <w:spacing w:before="65" w:line="189" w:lineRule="auto"/>
              <w:ind w:left="366"/>
              <w:rPr>
                <w:rFonts w:eastAsia="宋体"/>
              </w:rPr>
            </w:pPr>
            <w:r>
              <w:rPr>
                <w:rFonts w:eastAsia="宋体"/>
              </w:rPr>
              <w:t>3</w:t>
            </w:r>
          </w:p>
        </w:tc>
        <w:tc>
          <w:tcPr>
            <w:tcW w:w="3358" w:type="dxa"/>
          </w:tcPr>
          <w:p>
            <w:pPr>
              <w:pStyle w:val="60"/>
              <w:spacing w:before="108" w:line="312" w:lineRule="auto"/>
              <w:ind w:left="109" w:right="106"/>
              <w:rPr>
                <w:rFonts w:eastAsia="宋体"/>
                <w:lang w:eastAsia="zh-CN"/>
              </w:rPr>
            </w:pPr>
            <w:r>
              <w:rPr>
                <w:rFonts w:eastAsia="宋体"/>
                <w:spacing w:val="23"/>
                <w:lang w:eastAsia="zh-CN"/>
              </w:rPr>
              <w:t>对保证标本的可靠性和有效性负</w:t>
            </w:r>
            <w:r>
              <w:rPr>
                <w:rFonts w:eastAsia="宋体"/>
                <w:spacing w:val="11"/>
                <w:lang w:eastAsia="zh-CN"/>
              </w:rPr>
              <w:t xml:space="preserve"> </w:t>
            </w:r>
            <w:r>
              <w:rPr>
                <w:rFonts w:eastAsia="宋体"/>
                <w:spacing w:val="8"/>
                <w:lang w:eastAsia="zh-CN"/>
              </w:rPr>
              <w:t xml:space="preserve">责，并按《项目汇总与采样手册》 </w:t>
            </w:r>
            <w:r>
              <w:rPr>
                <w:rFonts w:eastAsia="宋体"/>
                <w:spacing w:val="7"/>
                <w:lang w:eastAsia="zh-CN"/>
              </w:rPr>
              <w:t>中的规定“报告时间</w:t>
            </w:r>
            <w:r>
              <w:rPr>
                <w:rFonts w:eastAsia="宋体"/>
                <w:spacing w:val="-70"/>
                <w:lang w:eastAsia="zh-CN"/>
              </w:rPr>
              <w:t xml:space="preserve"> </w:t>
            </w:r>
            <w:r>
              <w:rPr>
                <w:rFonts w:eastAsia="宋体"/>
                <w:spacing w:val="7"/>
                <w:lang w:eastAsia="zh-CN"/>
              </w:rPr>
              <w:t>”内，准时发</w:t>
            </w:r>
            <w:r>
              <w:rPr>
                <w:rFonts w:eastAsia="宋体"/>
                <w:lang w:eastAsia="zh-CN"/>
              </w:rPr>
              <w:t xml:space="preserve"> </w:t>
            </w:r>
            <w:r>
              <w:rPr>
                <w:rFonts w:eastAsia="宋体"/>
                <w:spacing w:val="9"/>
                <w:lang w:eastAsia="zh-CN"/>
              </w:rPr>
              <w:t>放报告，保证检测报告的准确性和</w:t>
            </w:r>
            <w:r>
              <w:rPr>
                <w:rFonts w:eastAsia="宋体"/>
                <w:lang w:eastAsia="zh-CN"/>
              </w:rPr>
              <w:t xml:space="preserve"> </w:t>
            </w:r>
            <w:r>
              <w:rPr>
                <w:rFonts w:eastAsia="宋体"/>
                <w:spacing w:val="5"/>
                <w:lang w:eastAsia="zh-CN"/>
              </w:rPr>
              <w:t>及时性。</w:t>
            </w:r>
          </w:p>
        </w:tc>
        <w:tc>
          <w:tcPr>
            <w:tcW w:w="2906" w:type="dxa"/>
          </w:tcPr>
          <w:p>
            <w:pPr>
              <w:pStyle w:val="60"/>
              <w:spacing w:before="110" w:line="311" w:lineRule="auto"/>
              <w:ind w:left="111"/>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5" w:hRule="atLeast"/>
          <w:jc w:val="center"/>
        </w:trPr>
        <w:tc>
          <w:tcPr>
            <w:tcW w:w="808" w:type="dxa"/>
          </w:tcPr>
          <w:p>
            <w:pPr>
              <w:spacing w:line="258" w:lineRule="auto"/>
              <w:rPr>
                <w:rFonts w:ascii="宋体" w:hAnsi="宋体" w:eastAsia="宋体" w:cs="Arial"/>
              </w:rPr>
            </w:pPr>
          </w:p>
          <w:p>
            <w:pPr>
              <w:spacing w:line="259" w:lineRule="auto"/>
              <w:rPr>
                <w:rFonts w:ascii="宋体" w:hAnsi="宋体" w:eastAsia="宋体" w:cs="Arial"/>
              </w:rPr>
            </w:pPr>
          </w:p>
          <w:p>
            <w:pPr>
              <w:spacing w:line="259" w:lineRule="auto"/>
              <w:rPr>
                <w:rFonts w:ascii="宋体" w:hAnsi="宋体" w:eastAsia="宋体" w:cs="Arial"/>
              </w:rPr>
            </w:pPr>
          </w:p>
          <w:p>
            <w:pPr>
              <w:pStyle w:val="60"/>
              <w:spacing w:before="65" w:line="189" w:lineRule="auto"/>
              <w:ind w:left="361"/>
              <w:rPr>
                <w:rFonts w:eastAsia="宋体"/>
              </w:rPr>
            </w:pPr>
            <w:r>
              <w:rPr>
                <w:rFonts w:eastAsia="宋体"/>
              </w:rPr>
              <w:t>4</w:t>
            </w:r>
          </w:p>
        </w:tc>
        <w:tc>
          <w:tcPr>
            <w:tcW w:w="3358" w:type="dxa"/>
          </w:tcPr>
          <w:p>
            <w:pPr>
              <w:pStyle w:val="60"/>
              <w:spacing w:before="110" w:line="306" w:lineRule="auto"/>
              <w:ind w:left="109" w:right="106"/>
              <w:rPr>
                <w:rFonts w:eastAsia="宋体"/>
                <w:lang w:eastAsia="zh-CN"/>
              </w:rPr>
            </w:pPr>
            <w:r>
              <w:rPr>
                <w:rFonts w:eastAsia="宋体"/>
                <w:spacing w:val="8"/>
                <w:lang w:eastAsia="zh-CN"/>
              </w:rPr>
              <w:t>对检测的标本进行妥善保存，以便</w:t>
            </w:r>
            <w:r>
              <w:rPr>
                <w:rFonts w:eastAsia="宋体"/>
                <w:spacing w:val="13"/>
                <w:lang w:eastAsia="zh-CN"/>
              </w:rPr>
              <w:t xml:space="preserve"> </w:t>
            </w:r>
            <w:r>
              <w:rPr>
                <w:rFonts w:eastAsia="宋体"/>
                <w:spacing w:val="23"/>
                <w:lang w:eastAsia="zh-CN"/>
              </w:rPr>
              <w:t>检测结果有疑义时进行免费复查</w:t>
            </w:r>
            <w:r>
              <w:rPr>
                <w:rFonts w:eastAsia="宋体"/>
                <w:spacing w:val="10"/>
                <w:lang w:eastAsia="zh-CN"/>
              </w:rPr>
              <w:t xml:space="preserve"> </w:t>
            </w:r>
            <w:r>
              <w:rPr>
                <w:rFonts w:eastAsia="宋体"/>
                <w:spacing w:val="9"/>
                <w:lang w:eastAsia="zh-CN"/>
              </w:rPr>
              <w:t>或再委托第三方检测，这种情况所</w:t>
            </w:r>
            <w:r>
              <w:rPr>
                <w:rFonts w:eastAsia="宋体"/>
                <w:lang w:eastAsia="zh-CN"/>
              </w:rPr>
              <w:t xml:space="preserve"> </w:t>
            </w:r>
            <w:r>
              <w:rPr>
                <w:rFonts w:eastAsia="宋体"/>
                <w:spacing w:val="5"/>
                <w:lang w:eastAsia="zh-CN"/>
              </w:rPr>
              <w:t>发生的费用，</w:t>
            </w:r>
            <w:r>
              <w:rPr>
                <w:rFonts w:eastAsia="宋体"/>
                <w:spacing w:val="-57"/>
                <w:lang w:eastAsia="zh-CN"/>
              </w:rPr>
              <w:t xml:space="preserve"> </w:t>
            </w:r>
            <w:r>
              <w:rPr>
                <w:rFonts w:eastAsia="宋体"/>
                <w:spacing w:val="5"/>
                <w:lang w:eastAsia="zh-CN"/>
              </w:rPr>
              <w:t>由供应商承担。</w:t>
            </w:r>
          </w:p>
        </w:tc>
        <w:tc>
          <w:tcPr>
            <w:tcW w:w="2906" w:type="dxa"/>
          </w:tcPr>
          <w:p>
            <w:pPr>
              <w:pStyle w:val="60"/>
              <w:spacing w:before="107" w:line="312" w:lineRule="auto"/>
              <w:ind w:left="111" w:right="105" w:firstLine="2"/>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6" w:hRule="atLeast"/>
          <w:jc w:val="center"/>
        </w:trPr>
        <w:tc>
          <w:tcPr>
            <w:tcW w:w="808" w:type="dxa"/>
          </w:tcPr>
          <w:p>
            <w:pPr>
              <w:spacing w:line="284" w:lineRule="auto"/>
              <w:rPr>
                <w:rFonts w:ascii="宋体" w:hAnsi="宋体" w:eastAsia="宋体" w:cs="Arial"/>
              </w:rPr>
            </w:pPr>
          </w:p>
          <w:p>
            <w:pPr>
              <w:spacing w:line="284" w:lineRule="auto"/>
              <w:rPr>
                <w:rFonts w:ascii="宋体" w:hAnsi="宋体" w:eastAsia="宋体" w:cs="Arial"/>
              </w:rPr>
            </w:pPr>
          </w:p>
          <w:p>
            <w:pPr>
              <w:spacing w:line="284" w:lineRule="auto"/>
              <w:rPr>
                <w:rFonts w:ascii="宋体" w:hAnsi="宋体" w:eastAsia="宋体" w:cs="Arial"/>
              </w:rPr>
            </w:pPr>
          </w:p>
          <w:p>
            <w:pPr>
              <w:spacing w:line="285" w:lineRule="auto"/>
              <w:rPr>
                <w:rFonts w:ascii="宋体" w:hAnsi="宋体" w:eastAsia="宋体" w:cs="Arial"/>
              </w:rPr>
            </w:pPr>
          </w:p>
          <w:p>
            <w:pPr>
              <w:pStyle w:val="60"/>
              <w:spacing w:before="65" w:line="187" w:lineRule="auto"/>
              <w:ind w:left="366"/>
              <w:rPr>
                <w:rFonts w:eastAsia="宋体"/>
              </w:rPr>
            </w:pPr>
            <w:r>
              <w:rPr>
                <w:rFonts w:eastAsia="宋体"/>
              </w:rPr>
              <w:t>5</w:t>
            </w:r>
          </w:p>
        </w:tc>
        <w:tc>
          <w:tcPr>
            <w:tcW w:w="3358" w:type="dxa"/>
          </w:tcPr>
          <w:p>
            <w:pPr>
              <w:pStyle w:val="60"/>
              <w:spacing w:before="110" w:line="315" w:lineRule="auto"/>
              <w:ind w:left="109" w:right="106"/>
              <w:rPr>
                <w:rFonts w:eastAsia="宋体"/>
              </w:rPr>
            </w:pPr>
            <w:r>
              <w:rPr>
                <w:rFonts w:eastAsia="宋体"/>
                <w:spacing w:val="9"/>
                <w:lang w:eastAsia="zh-CN"/>
              </w:rPr>
              <w:t>供应商对采购人不明原因（非院方</w:t>
            </w:r>
            <w:r>
              <w:rPr>
                <w:rFonts w:eastAsia="宋体"/>
                <w:lang w:eastAsia="zh-CN"/>
              </w:rPr>
              <w:t xml:space="preserve"> </w:t>
            </w:r>
            <w:r>
              <w:rPr>
                <w:rFonts w:eastAsia="宋体"/>
                <w:spacing w:val="8"/>
                <w:lang w:eastAsia="zh-CN"/>
              </w:rPr>
              <w:t>及患者原因或产品质量问题）引起</w:t>
            </w:r>
            <w:r>
              <w:rPr>
                <w:rFonts w:eastAsia="宋体"/>
                <w:spacing w:val="13"/>
                <w:lang w:eastAsia="zh-CN"/>
              </w:rPr>
              <w:t xml:space="preserve"> </w:t>
            </w:r>
            <w:r>
              <w:rPr>
                <w:rFonts w:eastAsia="宋体"/>
                <w:spacing w:val="8"/>
                <w:lang w:eastAsia="zh-CN"/>
              </w:rPr>
              <w:t>的医疗投诉、纠纷，能协助采购人</w:t>
            </w:r>
            <w:r>
              <w:rPr>
                <w:rFonts w:eastAsia="宋体"/>
                <w:spacing w:val="13"/>
                <w:lang w:eastAsia="zh-CN"/>
              </w:rPr>
              <w:t xml:space="preserve"> </w:t>
            </w:r>
            <w:r>
              <w:rPr>
                <w:rFonts w:eastAsia="宋体"/>
                <w:spacing w:val="9"/>
                <w:lang w:eastAsia="zh-CN"/>
              </w:rPr>
              <w:t>做好患者的协调工作，并承担一定</w:t>
            </w:r>
            <w:r>
              <w:rPr>
                <w:rFonts w:eastAsia="宋体"/>
                <w:lang w:eastAsia="zh-CN"/>
              </w:rPr>
              <w:t xml:space="preserve"> </w:t>
            </w:r>
            <w:r>
              <w:rPr>
                <w:rFonts w:eastAsia="宋体"/>
                <w:spacing w:val="9"/>
                <w:lang w:eastAsia="zh-CN"/>
              </w:rPr>
              <w:t>的处理费用。</w:t>
            </w:r>
            <w:r>
              <w:rPr>
                <w:rFonts w:eastAsia="宋体"/>
                <w:spacing w:val="9"/>
              </w:rPr>
              <w:t>若不能积极配合者，</w:t>
            </w:r>
            <w:r>
              <w:rPr>
                <w:rFonts w:eastAsia="宋体"/>
              </w:rPr>
              <w:t xml:space="preserve"> </w:t>
            </w:r>
            <w:r>
              <w:rPr>
                <w:rFonts w:eastAsia="宋体"/>
                <w:spacing w:val="7"/>
              </w:rPr>
              <w:t>下次采购不予考虑。</w:t>
            </w:r>
          </w:p>
        </w:tc>
        <w:tc>
          <w:tcPr>
            <w:tcW w:w="2906" w:type="dxa"/>
          </w:tcPr>
          <w:p>
            <w:pPr>
              <w:pStyle w:val="60"/>
              <w:spacing w:before="112" w:line="315" w:lineRule="auto"/>
              <w:ind w:left="112" w:right="105" w:firstLine="1"/>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jc w:val="center"/>
        </w:trPr>
        <w:tc>
          <w:tcPr>
            <w:tcW w:w="808" w:type="dxa"/>
          </w:tcPr>
          <w:p>
            <w:pPr>
              <w:spacing w:line="281" w:lineRule="auto"/>
              <w:rPr>
                <w:rFonts w:ascii="宋体" w:hAnsi="宋体" w:eastAsia="宋体" w:cs="Arial"/>
              </w:rPr>
            </w:pPr>
          </w:p>
          <w:p>
            <w:pPr>
              <w:spacing w:line="281" w:lineRule="auto"/>
              <w:rPr>
                <w:rFonts w:ascii="宋体" w:hAnsi="宋体" w:eastAsia="宋体" w:cs="Arial"/>
              </w:rPr>
            </w:pPr>
          </w:p>
          <w:p>
            <w:pPr>
              <w:pStyle w:val="60"/>
              <w:spacing w:before="65" w:line="189" w:lineRule="auto"/>
              <w:ind w:left="363"/>
              <w:rPr>
                <w:rFonts w:eastAsia="宋体"/>
              </w:rPr>
            </w:pPr>
            <w:r>
              <w:rPr>
                <w:rFonts w:eastAsia="宋体"/>
              </w:rPr>
              <w:t>6</w:t>
            </w:r>
          </w:p>
        </w:tc>
        <w:tc>
          <w:tcPr>
            <w:tcW w:w="3358" w:type="dxa"/>
          </w:tcPr>
          <w:p>
            <w:pPr>
              <w:pStyle w:val="60"/>
              <w:spacing w:before="112" w:line="298" w:lineRule="auto"/>
              <w:ind w:left="110" w:right="108" w:hanging="1"/>
              <w:rPr>
                <w:rFonts w:eastAsia="宋体"/>
                <w:lang w:eastAsia="zh-CN"/>
              </w:rPr>
            </w:pPr>
            <w:r>
              <w:rPr>
                <w:rFonts w:eastAsia="宋体"/>
                <w:spacing w:val="23"/>
                <w:lang w:eastAsia="zh-CN"/>
              </w:rPr>
              <w:t>遵守保密制度，保护受检者的秘</w:t>
            </w:r>
            <w:r>
              <w:rPr>
                <w:rFonts w:eastAsia="宋体"/>
                <w:spacing w:val="11"/>
                <w:lang w:eastAsia="zh-CN"/>
              </w:rPr>
              <w:t xml:space="preserve"> </w:t>
            </w:r>
            <w:r>
              <w:rPr>
                <w:rFonts w:eastAsia="宋体"/>
                <w:spacing w:val="8"/>
                <w:lang w:eastAsia="zh-CN"/>
              </w:rPr>
              <w:t>密，未经许可，不得向无关人员泄</w:t>
            </w:r>
            <w:r>
              <w:rPr>
                <w:rFonts w:eastAsia="宋体"/>
                <w:spacing w:val="11"/>
                <w:lang w:eastAsia="zh-CN"/>
              </w:rPr>
              <w:t xml:space="preserve"> </w:t>
            </w:r>
            <w:r>
              <w:rPr>
                <w:rFonts w:eastAsia="宋体"/>
                <w:spacing w:val="7"/>
                <w:lang w:eastAsia="zh-CN"/>
              </w:rPr>
              <w:t>露受检者的检测情况。</w:t>
            </w:r>
          </w:p>
        </w:tc>
        <w:tc>
          <w:tcPr>
            <w:tcW w:w="2906" w:type="dxa"/>
          </w:tcPr>
          <w:p>
            <w:pPr>
              <w:pStyle w:val="60"/>
              <w:spacing w:before="112" w:line="298" w:lineRule="auto"/>
              <w:ind w:left="111" w:right="105"/>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jc w:val="center"/>
        </w:trPr>
        <w:tc>
          <w:tcPr>
            <w:tcW w:w="808" w:type="dxa"/>
          </w:tcPr>
          <w:p>
            <w:pPr>
              <w:spacing w:line="286" w:lineRule="auto"/>
              <w:rPr>
                <w:rFonts w:ascii="宋体" w:hAnsi="宋体" w:eastAsia="宋体" w:cs="Arial"/>
              </w:rPr>
            </w:pPr>
          </w:p>
          <w:p>
            <w:pPr>
              <w:spacing w:line="287" w:lineRule="auto"/>
              <w:rPr>
                <w:rFonts w:ascii="宋体" w:hAnsi="宋体" w:eastAsia="宋体" w:cs="Arial"/>
              </w:rPr>
            </w:pPr>
          </w:p>
          <w:p>
            <w:pPr>
              <w:pStyle w:val="60"/>
              <w:spacing w:before="65" w:line="187" w:lineRule="auto"/>
              <w:ind w:left="366"/>
              <w:rPr>
                <w:rFonts w:eastAsia="宋体"/>
              </w:rPr>
            </w:pPr>
            <w:r>
              <w:rPr>
                <w:rFonts w:eastAsia="宋体"/>
              </w:rPr>
              <w:t>7</w:t>
            </w:r>
          </w:p>
        </w:tc>
        <w:tc>
          <w:tcPr>
            <w:tcW w:w="3358" w:type="dxa"/>
          </w:tcPr>
          <w:p>
            <w:pPr>
              <w:pStyle w:val="60"/>
              <w:spacing w:before="113" w:line="297" w:lineRule="auto"/>
              <w:ind w:left="110" w:right="108"/>
              <w:rPr>
                <w:rFonts w:eastAsia="宋体"/>
                <w:lang w:eastAsia="zh-CN"/>
              </w:rPr>
            </w:pPr>
            <w:r>
              <w:rPr>
                <w:rFonts w:eastAsia="宋体"/>
                <w:spacing w:val="23"/>
                <w:lang w:eastAsia="zh-CN"/>
              </w:rPr>
              <w:t>供应商具备自主研发的分子病理</w:t>
            </w:r>
            <w:r>
              <w:rPr>
                <w:rFonts w:eastAsia="宋体"/>
                <w:spacing w:val="10"/>
                <w:lang w:eastAsia="zh-CN"/>
              </w:rPr>
              <w:t xml:space="preserve"> </w:t>
            </w:r>
            <w:r>
              <w:rPr>
                <w:rFonts w:eastAsia="宋体"/>
                <w:spacing w:val="8"/>
                <w:lang w:eastAsia="zh-CN"/>
              </w:rPr>
              <w:t>结果大数据处理平台与终端设备，</w:t>
            </w:r>
            <w:r>
              <w:rPr>
                <w:rFonts w:eastAsia="宋体"/>
                <w:spacing w:val="11"/>
                <w:lang w:eastAsia="zh-CN"/>
              </w:rPr>
              <w:t xml:space="preserve"> </w:t>
            </w:r>
            <w:r>
              <w:rPr>
                <w:rFonts w:eastAsia="宋体"/>
                <w:spacing w:val="8"/>
                <w:lang w:eastAsia="zh-CN"/>
              </w:rPr>
              <w:t>提供网络报告服务和原始数据。</w:t>
            </w:r>
          </w:p>
        </w:tc>
        <w:tc>
          <w:tcPr>
            <w:tcW w:w="2906" w:type="dxa"/>
          </w:tcPr>
          <w:p>
            <w:pPr>
              <w:pStyle w:val="60"/>
              <w:spacing w:before="111" w:line="304" w:lineRule="auto"/>
              <w:ind w:left="113" w:right="105"/>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jc w:val="center"/>
        </w:trPr>
        <w:tc>
          <w:tcPr>
            <w:tcW w:w="808" w:type="dxa"/>
          </w:tcPr>
          <w:p>
            <w:pPr>
              <w:spacing w:line="290" w:lineRule="auto"/>
              <w:rPr>
                <w:rFonts w:ascii="宋体" w:hAnsi="宋体" w:eastAsia="宋体" w:cs="Arial"/>
              </w:rPr>
            </w:pPr>
          </w:p>
          <w:p>
            <w:pPr>
              <w:spacing w:line="290" w:lineRule="auto"/>
              <w:rPr>
                <w:rFonts w:ascii="宋体" w:hAnsi="宋体" w:eastAsia="宋体" w:cs="Arial"/>
              </w:rPr>
            </w:pPr>
          </w:p>
          <w:p>
            <w:pPr>
              <w:pStyle w:val="60"/>
              <w:spacing w:before="65" w:line="189" w:lineRule="auto"/>
              <w:ind w:left="362"/>
              <w:rPr>
                <w:rFonts w:eastAsia="宋体"/>
              </w:rPr>
            </w:pPr>
            <w:r>
              <w:rPr>
                <w:rFonts w:eastAsia="宋体"/>
              </w:rPr>
              <w:t>8</w:t>
            </w:r>
          </w:p>
        </w:tc>
        <w:tc>
          <w:tcPr>
            <w:tcW w:w="3358" w:type="dxa"/>
          </w:tcPr>
          <w:p>
            <w:pPr>
              <w:pStyle w:val="60"/>
              <w:spacing w:before="134" w:line="297" w:lineRule="auto"/>
              <w:ind w:left="106" w:right="34" w:firstLine="3"/>
              <w:rPr>
                <w:rFonts w:eastAsia="宋体"/>
                <w:lang w:eastAsia="zh-CN"/>
              </w:rPr>
            </w:pPr>
            <w:r>
              <w:rPr>
                <w:rFonts w:eastAsia="宋体"/>
                <w:spacing w:val="21"/>
                <w:lang w:eastAsia="zh-CN"/>
              </w:rPr>
              <w:t xml:space="preserve">样本检测报告必须提供数字化质 </w:t>
            </w:r>
            <w:r>
              <w:rPr>
                <w:rFonts w:eastAsia="宋体"/>
                <w:spacing w:val="10"/>
                <w:lang w:eastAsia="zh-CN"/>
              </w:rPr>
              <w:t>控内容（包括恶性肿瘤细胞占比、</w:t>
            </w:r>
            <w:r>
              <w:rPr>
                <w:rFonts w:eastAsia="宋体"/>
                <w:spacing w:val="7"/>
                <w:lang w:eastAsia="zh-CN"/>
              </w:rPr>
              <w:t xml:space="preserve"> </w:t>
            </w:r>
            <w:r>
              <w:rPr>
                <w:rFonts w:eastAsia="宋体"/>
                <w:lang w:eastAsia="zh-CN"/>
              </w:rPr>
              <w:t>DNA</w:t>
            </w:r>
            <w:r>
              <w:rPr>
                <w:rFonts w:eastAsia="宋体"/>
                <w:spacing w:val="-32"/>
                <w:lang w:eastAsia="zh-CN"/>
              </w:rPr>
              <w:t xml:space="preserve"> </w:t>
            </w:r>
            <w:r>
              <w:rPr>
                <w:rFonts w:eastAsia="宋体"/>
                <w:spacing w:val="3"/>
                <w:lang w:eastAsia="zh-CN"/>
              </w:rPr>
              <w:t>质量评估、测序质量评估等）。</w:t>
            </w:r>
          </w:p>
        </w:tc>
        <w:tc>
          <w:tcPr>
            <w:tcW w:w="2906" w:type="dxa"/>
          </w:tcPr>
          <w:p>
            <w:pPr>
              <w:pStyle w:val="60"/>
              <w:spacing w:before="133" w:line="295" w:lineRule="auto"/>
              <w:ind w:left="111" w:right="105"/>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jc w:val="center"/>
        </w:trPr>
        <w:tc>
          <w:tcPr>
            <w:tcW w:w="808" w:type="dxa"/>
          </w:tcPr>
          <w:p>
            <w:pPr>
              <w:spacing w:line="311" w:lineRule="auto"/>
              <w:rPr>
                <w:rFonts w:ascii="宋体" w:hAnsi="宋体" w:eastAsia="宋体" w:cs="Arial"/>
              </w:rPr>
            </w:pPr>
          </w:p>
          <w:p>
            <w:pPr>
              <w:spacing w:line="311" w:lineRule="auto"/>
              <w:rPr>
                <w:rFonts w:ascii="宋体" w:hAnsi="宋体" w:eastAsia="宋体" w:cs="Arial"/>
              </w:rPr>
            </w:pPr>
          </w:p>
          <w:p>
            <w:pPr>
              <w:pStyle w:val="60"/>
              <w:spacing w:before="65" w:line="189" w:lineRule="auto"/>
              <w:ind w:left="362"/>
              <w:rPr>
                <w:rFonts w:eastAsia="宋体"/>
              </w:rPr>
            </w:pPr>
            <w:r>
              <w:rPr>
                <w:rFonts w:eastAsia="宋体"/>
              </w:rPr>
              <w:t>9</w:t>
            </w:r>
          </w:p>
        </w:tc>
        <w:tc>
          <w:tcPr>
            <w:tcW w:w="3358" w:type="dxa"/>
          </w:tcPr>
          <w:p>
            <w:pPr>
              <w:pStyle w:val="60"/>
              <w:spacing w:before="108" w:line="307" w:lineRule="auto"/>
              <w:ind w:left="114" w:right="106" w:hanging="2"/>
              <w:rPr>
                <w:rFonts w:eastAsia="宋体"/>
                <w:lang w:eastAsia="zh-CN"/>
              </w:rPr>
            </w:pPr>
            <w:r>
              <w:rPr>
                <w:rFonts w:eastAsia="宋体"/>
                <w:spacing w:val="8"/>
                <w:lang w:eastAsia="zh-CN"/>
              </w:rPr>
              <w:t>按照检测质控要求，定期提供所有</w:t>
            </w:r>
            <w:r>
              <w:rPr>
                <w:rFonts w:eastAsia="宋体"/>
                <w:spacing w:val="10"/>
                <w:lang w:eastAsia="zh-CN"/>
              </w:rPr>
              <w:t xml:space="preserve"> </w:t>
            </w:r>
            <w:r>
              <w:rPr>
                <w:rFonts w:eastAsia="宋体"/>
                <w:spacing w:val="8"/>
                <w:lang w:eastAsia="zh-CN"/>
              </w:rPr>
              <w:t>外送项目的室内质控、室间质控报</w:t>
            </w:r>
            <w:r>
              <w:rPr>
                <w:rFonts w:eastAsia="宋体"/>
                <w:spacing w:val="10"/>
                <w:lang w:eastAsia="zh-CN"/>
              </w:rPr>
              <w:t xml:space="preserve"> </w:t>
            </w:r>
            <w:r>
              <w:rPr>
                <w:rFonts w:eastAsia="宋体"/>
                <w:spacing w:val="8"/>
                <w:lang w:eastAsia="zh-CN"/>
              </w:rPr>
              <w:t>告（响应文件中列出具体方案及时</w:t>
            </w:r>
            <w:r>
              <w:rPr>
                <w:rFonts w:eastAsia="宋体"/>
                <w:spacing w:val="10"/>
                <w:lang w:eastAsia="zh-CN"/>
              </w:rPr>
              <w:t xml:space="preserve"> </w:t>
            </w:r>
            <w:r>
              <w:rPr>
                <w:rFonts w:eastAsia="宋体"/>
                <w:spacing w:val="-2"/>
                <w:lang w:eastAsia="zh-CN"/>
              </w:rPr>
              <w:t>间）。</w:t>
            </w:r>
          </w:p>
        </w:tc>
        <w:tc>
          <w:tcPr>
            <w:tcW w:w="2906" w:type="dxa"/>
          </w:tcPr>
          <w:p>
            <w:pPr>
              <w:pStyle w:val="60"/>
              <w:spacing w:before="106" w:line="307" w:lineRule="auto"/>
              <w:ind w:left="112" w:right="105" w:firstLine="1"/>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808" w:type="dxa"/>
          </w:tcPr>
          <w:p>
            <w:pPr>
              <w:spacing w:line="280" w:lineRule="auto"/>
              <w:rPr>
                <w:rFonts w:ascii="宋体" w:hAnsi="宋体" w:eastAsia="宋体" w:cs="Arial"/>
              </w:rPr>
            </w:pPr>
          </w:p>
          <w:p>
            <w:pPr>
              <w:spacing w:line="281" w:lineRule="auto"/>
              <w:rPr>
                <w:rFonts w:ascii="宋体" w:hAnsi="宋体" w:eastAsia="宋体" w:cs="Arial"/>
              </w:rPr>
            </w:pPr>
          </w:p>
          <w:p>
            <w:pPr>
              <w:pStyle w:val="60"/>
              <w:spacing w:before="65" w:line="190" w:lineRule="auto"/>
              <w:ind w:left="324"/>
              <w:rPr>
                <w:rFonts w:eastAsia="宋体"/>
              </w:rPr>
            </w:pPr>
            <w:r>
              <w:rPr>
                <w:rFonts w:eastAsia="宋体"/>
                <w:spacing w:val="-7"/>
              </w:rPr>
              <w:t>10</w:t>
            </w:r>
          </w:p>
        </w:tc>
        <w:tc>
          <w:tcPr>
            <w:tcW w:w="3358" w:type="dxa"/>
          </w:tcPr>
          <w:p>
            <w:pPr>
              <w:pStyle w:val="60"/>
              <w:spacing w:before="111" w:line="298" w:lineRule="auto"/>
              <w:ind w:left="111" w:right="108"/>
              <w:rPr>
                <w:rFonts w:eastAsia="宋体"/>
                <w:lang w:eastAsia="zh-CN"/>
              </w:rPr>
            </w:pPr>
            <w:r>
              <w:rPr>
                <w:rFonts w:eastAsia="宋体"/>
                <w:spacing w:val="8"/>
                <w:lang w:eastAsia="zh-CN"/>
              </w:rPr>
              <w:t>按照检测质控要求，定期提供检测</w:t>
            </w:r>
            <w:r>
              <w:rPr>
                <w:rFonts w:eastAsia="宋体"/>
                <w:spacing w:val="10"/>
                <w:lang w:eastAsia="zh-CN"/>
              </w:rPr>
              <w:t xml:space="preserve"> </w:t>
            </w:r>
            <w:r>
              <w:rPr>
                <w:rFonts w:eastAsia="宋体"/>
                <w:spacing w:val="8"/>
                <w:lang w:eastAsia="zh-CN"/>
              </w:rPr>
              <w:t>仪器设备性能验证报告（响应文件</w:t>
            </w:r>
            <w:r>
              <w:rPr>
                <w:rFonts w:eastAsia="宋体"/>
                <w:spacing w:val="11"/>
                <w:lang w:eastAsia="zh-CN"/>
              </w:rPr>
              <w:t xml:space="preserve"> </w:t>
            </w:r>
            <w:r>
              <w:rPr>
                <w:rFonts w:eastAsia="宋体"/>
                <w:spacing w:val="7"/>
                <w:lang w:eastAsia="zh-CN"/>
              </w:rPr>
              <w:t>中列出具体方案及时间）。</w:t>
            </w:r>
          </w:p>
        </w:tc>
        <w:tc>
          <w:tcPr>
            <w:tcW w:w="2906" w:type="dxa"/>
          </w:tcPr>
          <w:p>
            <w:pPr>
              <w:pStyle w:val="60"/>
              <w:spacing w:before="111" w:line="297" w:lineRule="auto"/>
              <w:ind w:left="111" w:right="105" w:firstLine="2"/>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8" w:hRule="atLeast"/>
          <w:jc w:val="center"/>
        </w:trPr>
        <w:tc>
          <w:tcPr>
            <w:tcW w:w="808" w:type="dxa"/>
          </w:tcPr>
          <w:p>
            <w:pPr>
              <w:spacing w:line="286" w:lineRule="auto"/>
              <w:rPr>
                <w:rFonts w:ascii="宋体" w:hAnsi="宋体" w:eastAsia="宋体" w:cs="Arial"/>
              </w:rPr>
            </w:pPr>
          </w:p>
          <w:p>
            <w:pPr>
              <w:spacing w:line="287" w:lineRule="auto"/>
              <w:rPr>
                <w:rFonts w:ascii="宋体" w:hAnsi="宋体" w:eastAsia="宋体" w:cs="Arial"/>
              </w:rPr>
            </w:pPr>
          </w:p>
          <w:p>
            <w:pPr>
              <w:pStyle w:val="60"/>
              <w:spacing w:before="65" w:line="189" w:lineRule="auto"/>
              <w:ind w:left="324"/>
              <w:rPr>
                <w:rFonts w:eastAsia="宋体"/>
              </w:rPr>
            </w:pPr>
            <w:r>
              <w:rPr>
                <w:rFonts w:eastAsia="宋体"/>
                <w:spacing w:val="-7"/>
              </w:rPr>
              <w:t>11</w:t>
            </w:r>
          </w:p>
        </w:tc>
        <w:tc>
          <w:tcPr>
            <w:tcW w:w="3358" w:type="dxa"/>
          </w:tcPr>
          <w:p>
            <w:pPr>
              <w:pStyle w:val="60"/>
              <w:spacing w:before="111" w:line="298" w:lineRule="auto"/>
              <w:ind w:left="110" w:right="108"/>
              <w:rPr>
                <w:rFonts w:eastAsia="宋体"/>
                <w:lang w:eastAsia="zh-CN"/>
              </w:rPr>
            </w:pPr>
            <w:r>
              <w:rPr>
                <w:rFonts w:eastAsia="宋体"/>
                <w:spacing w:val="23"/>
                <w:lang w:eastAsia="zh-CN"/>
              </w:rPr>
              <w:t>供应商提供医学检验部门自建检</w:t>
            </w:r>
            <w:r>
              <w:rPr>
                <w:rFonts w:eastAsia="宋体"/>
                <w:spacing w:val="10"/>
                <w:lang w:eastAsia="zh-CN"/>
              </w:rPr>
              <w:t xml:space="preserve"> </w:t>
            </w:r>
            <w:r>
              <w:rPr>
                <w:rFonts w:eastAsia="宋体"/>
                <w:spacing w:val="17"/>
                <w:lang w:eastAsia="zh-CN"/>
              </w:rPr>
              <w:t>测方法（</w:t>
            </w:r>
            <w:r>
              <w:rPr>
                <w:rFonts w:eastAsia="宋体"/>
                <w:lang w:eastAsia="zh-CN"/>
              </w:rPr>
              <w:t>LDT</w:t>
            </w:r>
            <w:r>
              <w:rPr>
                <w:rFonts w:eastAsia="宋体"/>
                <w:spacing w:val="17"/>
                <w:lang w:eastAsia="zh-CN"/>
              </w:rPr>
              <w:t>）管理，并提供实验</w:t>
            </w:r>
            <w:r>
              <w:rPr>
                <w:rFonts w:eastAsia="宋体"/>
                <w:spacing w:val="10"/>
                <w:lang w:eastAsia="zh-CN"/>
              </w:rPr>
              <w:t xml:space="preserve"> </w:t>
            </w:r>
            <w:r>
              <w:rPr>
                <w:rFonts w:eastAsia="宋体"/>
                <w:spacing w:val="8"/>
                <w:lang w:eastAsia="zh-CN"/>
              </w:rPr>
              <w:t>室相关资料在招标人处备案。</w:t>
            </w:r>
          </w:p>
        </w:tc>
        <w:tc>
          <w:tcPr>
            <w:tcW w:w="2906" w:type="dxa"/>
          </w:tcPr>
          <w:p>
            <w:pPr>
              <w:pStyle w:val="60"/>
              <w:spacing w:before="113" w:line="301" w:lineRule="auto"/>
              <w:ind w:left="111" w:right="105" w:firstLine="1"/>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2" w:hRule="atLeast"/>
          <w:jc w:val="center"/>
        </w:trPr>
        <w:tc>
          <w:tcPr>
            <w:tcW w:w="808" w:type="dxa"/>
          </w:tcPr>
          <w:p>
            <w:pPr>
              <w:spacing w:line="258" w:lineRule="auto"/>
              <w:rPr>
                <w:rFonts w:ascii="宋体" w:hAnsi="宋体" w:eastAsia="宋体" w:cs="Arial"/>
              </w:rPr>
            </w:pPr>
          </w:p>
          <w:p>
            <w:pPr>
              <w:spacing w:line="258" w:lineRule="auto"/>
              <w:rPr>
                <w:rFonts w:ascii="宋体" w:hAnsi="宋体" w:eastAsia="宋体" w:cs="Arial"/>
              </w:rPr>
            </w:pPr>
          </w:p>
          <w:p>
            <w:pPr>
              <w:spacing w:line="259" w:lineRule="auto"/>
              <w:rPr>
                <w:rFonts w:ascii="宋体" w:hAnsi="宋体" w:eastAsia="宋体" w:cs="Arial"/>
              </w:rPr>
            </w:pPr>
          </w:p>
          <w:p>
            <w:pPr>
              <w:pStyle w:val="60"/>
              <w:spacing w:before="65" w:line="189" w:lineRule="auto"/>
              <w:ind w:left="324"/>
              <w:rPr>
                <w:rFonts w:eastAsia="宋体"/>
              </w:rPr>
            </w:pPr>
            <w:r>
              <w:rPr>
                <w:rFonts w:eastAsia="宋体"/>
                <w:spacing w:val="-7"/>
              </w:rPr>
              <w:t>12</w:t>
            </w:r>
          </w:p>
        </w:tc>
        <w:tc>
          <w:tcPr>
            <w:tcW w:w="3358" w:type="dxa"/>
          </w:tcPr>
          <w:p>
            <w:pPr>
              <w:pStyle w:val="60"/>
              <w:spacing w:before="110" w:line="307" w:lineRule="auto"/>
              <w:ind w:left="109" w:right="106" w:firstLine="5"/>
              <w:rPr>
                <w:rFonts w:eastAsia="宋体"/>
                <w:lang w:eastAsia="zh-CN"/>
              </w:rPr>
            </w:pPr>
            <w:r>
              <w:rPr>
                <w:rFonts w:eastAsia="宋体"/>
                <w:spacing w:val="8"/>
                <w:lang w:eastAsia="zh-CN"/>
              </w:rPr>
              <w:t>未经采购人书面许可，供应商不得</w:t>
            </w:r>
            <w:r>
              <w:rPr>
                <w:rFonts w:eastAsia="宋体"/>
                <w:spacing w:val="11"/>
                <w:lang w:eastAsia="zh-CN"/>
              </w:rPr>
              <w:t xml:space="preserve"> </w:t>
            </w:r>
            <w:r>
              <w:rPr>
                <w:rFonts w:eastAsia="宋体"/>
                <w:spacing w:val="9"/>
                <w:lang w:eastAsia="zh-CN"/>
              </w:rPr>
              <w:t>将所产生实验数据用于科研项目、</w:t>
            </w:r>
            <w:r>
              <w:rPr>
                <w:rFonts w:eastAsia="宋体"/>
                <w:spacing w:val="1"/>
                <w:lang w:eastAsia="zh-CN"/>
              </w:rPr>
              <w:t xml:space="preserve"> </w:t>
            </w:r>
            <w:r>
              <w:rPr>
                <w:rFonts w:eastAsia="宋体"/>
                <w:spacing w:val="9"/>
                <w:lang w:eastAsia="zh-CN"/>
              </w:rPr>
              <w:t>论文等研究工作，否则将承担由此</w:t>
            </w:r>
            <w:r>
              <w:rPr>
                <w:rFonts w:eastAsia="宋体"/>
                <w:spacing w:val="1"/>
                <w:lang w:eastAsia="zh-CN"/>
              </w:rPr>
              <w:t xml:space="preserve"> </w:t>
            </w:r>
            <w:r>
              <w:rPr>
                <w:rFonts w:eastAsia="宋体"/>
                <w:spacing w:val="7"/>
                <w:lang w:eastAsia="zh-CN"/>
              </w:rPr>
              <w:t>造成的一切损失。</w:t>
            </w:r>
          </w:p>
        </w:tc>
        <w:tc>
          <w:tcPr>
            <w:tcW w:w="2906" w:type="dxa"/>
          </w:tcPr>
          <w:p>
            <w:pPr>
              <w:pStyle w:val="60"/>
              <w:spacing w:before="113" w:line="306" w:lineRule="auto"/>
              <w:ind w:left="111" w:right="101" w:firstLine="5"/>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jc w:val="center"/>
        </w:trPr>
        <w:tc>
          <w:tcPr>
            <w:tcW w:w="808" w:type="dxa"/>
          </w:tcPr>
          <w:p>
            <w:pPr>
              <w:spacing w:line="246" w:lineRule="auto"/>
              <w:rPr>
                <w:rFonts w:ascii="宋体" w:hAnsi="宋体" w:eastAsia="宋体" w:cs="Arial"/>
              </w:rPr>
            </w:pPr>
          </w:p>
          <w:p>
            <w:pPr>
              <w:spacing w:line="246" w:lineRule="auto"/>
              <w:rPr>
                <w:rFonts w:ascii="宋体" w:hAnsi="宋体" w:eastAsia="宋体" w:cs="Arial"/>
              </w:rPr>
            </w:pPr>
          </w:p>
          <w:p>
            <w:pPr>
              <w:pStyle w:val="60"/>
              <w:spacing w:before="65" w:line="190" w:lineRule="auto"/>
              <w:ind w:left="324"/>
              <w:rPr>
                <w:rFonts w:eastAsia="宋体"/>
              </w:rPr>
            </w:pPr>
            <w:r>
              <w:rPr>
                <w:rFonts w:eastAsia="宋体"/>
                <w:spacing w:val="-7"/>
              </w:rPr>
              <w:t>13</w:t>
            </w:r>
          </w:p>
        </w:tc>
        <w:tc>
          <w:tcPr>
            <w:tcW w:w="3358" w:type="dxa"/>
          </w:tcPr>
          <w:p>
            <w:pPr>
              <w:pStyle w:val="60"/>
              <w:spacing w:before="112" w:line="278" w:lineRule="auto"/>
              <w:ind w:left="115" w:right="108" w:hanging="5"/>
              <w:rPr>
                <w:rFonts w:eastAsia="宋体"/>
                <w:lang w:eastAsia="zh-CN"/>
              </w:rPr>
            </w:pPr>
            <w:r>
              <w:rPr>
                <w:rFonts w:eastAsia="宋体"/>
                <w:spacing w:val="23"/>
                <w:lang w:eastAsia="zh-CN"/>
              </w:rPr>
              <w:t>供应商承诺每季度提供标本检测</w:t>
            </w:r>
            <w:r>
              <w:rPr>
                <w:rFonts w:eastAsia="宋体"/>
                <w:spacing w:val="8"/>
                <w:lang w:eastAsia="zh-CN"/>
              </w:rPr>
              <w:t>结果的原始数据</w:t>
            </w:r>
            <w:r>
              <w:rPr>
                <w:rFonts w:eastAsia="宋体"/>
                <w:spacing w:val="-36"/>
                <w:lang w:eastAsia="zh-CN"/>
              </w:rPr>
              <w:t xml:space="preserve"> </w:t>
            </w:r>
            <w:r>
              <w:rPr>
                <w:rFonts w:eastAsia="宋体"/>
                <w:lang w:eastAsia="zh-CN"/>
              </w:rPr>
              <w:t>fastq</w:t>
            </w:r>
            <w:r>
              <w:rPr>
                <w:rFonts w:eastAsia="宋体"/>
                <w:spacing w:val="-37"/>
                <w:lang w:eastAsia="zh-CN"/>
              </w:rPr>
              <w:t xml:space="preserve"> </w:t>
            </w:r>
            <w:r>
              <w:rPr>
                <w:rFonts w:eastAsia="宋体"/>
                <w:spacing w:val="8"/>
                <w:lang w:eastAsia="zh-CN"/>
              </w:rPr>
              <w:t>文件材料。</w:t>
            </w:r>
          </w:p>
        </w:tc>
        <w:tc>
          <w:tcPr>
            <w:tcW w:w="2906" w:type="dxa"/>
          </w:tcPr>
          <w:p>
            <w:pPr>
              <w:pStyle w:val="60"/>
              <w:spacing w:before="114" w:line="297" w:lineRule="auto"/>
              <w:ind w:left="112" w:right="105" w:firstLine="1"/>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0" w:hRule="atLeast"/>
          <w:jc w:val="center"/>
        </w:trPr>
        <w:tc>
          <w:tcPr>
            <w:tcW w:w="808" w:type="dxa"/>
          </w:tcPr>
          <w:p>
            <w:pPr>
              <w:spacing w:line="242" w:lineRule="auto"/>
              <w:rPr>
                <w:rFonts w:ascii="宋体" w:hAnsi="宋体" w:eastAsia="宋体" w:cs="Arial"/>
              </w:rPr>
            </w:pPr>
          </w:p>
          <w:p>
            <w:pPr>
              <w:spacing w:line="242" w:lineRule="auto"/>
              <w:rPr>
                <w:rFonts w:ascii="宋体" w:hAnsi="宋体" w:eastAsia="宋体" w:cs="Arial"/>
              </w:rPr>
            </w:pPr>
          </w:p>
          <w:p>
            <w:pPr>
              <w:spacing w:line="243" w:lineRule="auto"/>
              <w:rPr>
                <w:rFonts w:ascii="宋体" w:hAnsi="宋体" w:eastAsia="宋体" w:cs="Arial"/>
              </w:rPr>
            </w:pPr>
          </w:p>
          <w:p>
            <w:pPr>
              <w:spacing w:line="243" w:lineRule="auto"/>
              <w:rPr>
                <w:rFonts w:ascii="宋体" w:hAnsi="宋体" w:eastAsia="宋体" w:cs="Arial"/>
              </w:rPr>
            </w:pPr>
          </w:p>
          <w:p>
            <w:pPr>
              <w:spacing w:line="243" w:lineRule="auto"/>
              <w:rPr>
                <w:rFonts w:ascii="宋体" w:hAnsi="宋体" w:eastAsia="宋体" w:cs="Arial"/>
              </w:rPr>
            </w:pPr>
          </w:p>
          <w:p>
            <w:pPr>
              <w:spacing w:line="243" w:lineRule="auto"/>
              <w:rPr>
                <w:rFonts w:ascii="宋体" w:hAnsi="宋体" w:eastAsia="宋体" w:cs="Arial"/>
              </w:rPr>
            </w:pPr>
          </w:p>
          <w:p>
            <w:pPr>
              <w:spacing w:line="243" w:lineRule="auto"/>
              <w:rPr>
                <w:rFonts w:ascii="宋体" w:hAnsi="宋体" w:eastAsia="宋体" w:cs="Arial"/>
              </w:rPr>
            </w:pPr>
          </w:p>
          <w:p>
            <w:pPr>
              <w:pStyle w:val="60"/>
              <w:spacing w:before="65" w:line="189" w:lineRule="auto"/>
              <w:ind w:left="324"/>
              <w:rPr>
                <w:rFonts w:eastAsia="宋体"/>
              </w:rPr>
            </w:pPr>
            <w:r>
              <w:rPr>
                <w:rFonts w:eastAsia="宋体"/>
                <w:spacing w:val="-7"/>
              </w:rPr>
              <w:t>14</w:t>
            </w:r>
          </w:p>
        </w:tc>
        <w:tc>
          <w:tcPr>
            <w:tcW w:w="3358" w:type="dxa"/>
          </w:tcPr>
          <w:p>
            <w:pPr>
              <w:pStyle w:val="60"/>
              <w:spacing w:before="112" w:line="322" w:lineRule="auto"/>
              <w:ind w:left="110" w:right="106"/>
              <w:rPr>
                <w:rFonts w:eastAsia="宋体"/>
                <w:lang w:eastAsia="zh-CN"/>
              </w:rPr>
            </w:pPr>
            <w:r>
              <w:rPr>
                <w:rFonts w:eastAsia="宋体"/>
                <w:spacing w:val="9"/>
                <w:lang w:eastAsia="zh-CN"/>
              </w:rPr>
              <w:t>合同签订后，成交人应根据采购人</w:t>
            </w:r>
            <w:r>
              <w:rPr>
                <w:rFonts w:eastAsia="宋体"/>
                <w:lang w:eastAsia="zh-CN"/>
              </w:rPr>
              <w:t xml:space="preserve"> </w:t>
            </w:r>
            <w:r>
              <w:rPr>
                <w:rFonts w:eastAsia="宋体"/>
                <w:spacing w:val="9"/>
                <w:lang w:eastAsia="zh-CN"/>
              </w:rPr>
              <w:t>的要求提供相关资质证明材料，双</w:t>
            </w:r>
            <w:r>
              <w:rPr>
                <w:rFonts w:eastAsia="宋体"/>
                <w:lang w:eastAsia="zh-CN"/>
              </w:rPr>
              <w:t xml:space="preserve"> </w:t>
            </w:r>
            <w:r>
              <w:rPr>
                <w:rFonts w:eastAsia="宋体"/>
                <w:spacing w:val="9"/>
                <w:lang w:eastAsia="zh-CN"/>
              </w:rPr>
              <w:t>方以此作为提供检测报告依据。未</w:t>
            </w:r>
            <w:r>
              <w:rPr>
                <w:rFonts w:eastAsia="宋体"/>
                <w:lang w:eastAsia="zh-CN"/>
              </w:rPr>
              <w:t xml:space="preserve"> </w:t>
            </w:r>
            <w:r>
              <w:rPr>
                <w:rFonts w:eastAsia="宋体"/>
                <w:spacing w:val="8"/>
                <w:lang w:eastAsia="zh-CN"/>
              </w:rPr>
              <w:t>按要求提供材料的，采购人有权取</w:t>
            </w:r>
            <w:r>
              <w:rPr>
                <w:rFonts w:eastAsia="宋体"/>
                <w:spacing w:val="12"/>
                <w:lang w:eastAsia="zh-CN"/>
              </w:rPr>
              <w:t xml:space="preserve"> </w:t>
            </w:r>
            <w:r>
              <w:rPr>
                <w:rFonts w:eastAsia="宋体"/>
                <w:spacing w:val="8"/>
                <w:lang w:eastAsia="zh-CN"/>
              </w:rPr>
              <w:t>消该成交人的成交资格，重新组织</w:t>
            </w:r>
            <w:r>
              <w:rPr>
                <w:rFonts w:eastAsia="宋体"/>
                <w:spacing w:val="12"/>
                <w:lang w:eastAsia="zh-CN"/>
              </w:rPr>
              <w:t xml:space="preserve"> </w:t>
            </w:r>
            <w:r>
              <w:rPr>
                <w:rFonts w:eastAsia="宋体"/>
                <w:spacing w:val="9"/>
                <w:lang w:eastAsia="zh-CN"/>
              </w:rPr>
              <w:t>招标。合同履行期间，采购人视具</w:t>
            </w:r>
            <w:r>
              <w:rPr>
                <w:rFonts w:eastAsia="宋体"/>
                <w:lang w:eastAsia="zh-CN"/>
              </w:rPr>
              <w:t xml:space="preserve"> </w:t>
            </w:r>
            <w:r>
              <w:rPr>
                <w:rFonts w:eastAsia="宋体"/>
                <w:spacing w:val="8"/>
                <w:lang w:eastAsia="zh-CN"/>
              </w:rPr>
              <w:t>体成交和使用情况，对不符合采购</w:t>
            </w:r>
            <w:r>
              <w:rPr>
                <w:rFonts w:eastAsia="宋体"/>
                <w:spacing w:val="12"/>
                <w:lang w:eastAsia="zh-CN"/>
              </w:rPr>
              <w:t xml:space="preserve"> </w:t>
            </w:r>
            <w:r>
              <w:rPr>
                <w:rFonts w:eastAsia="宋体"/>
                <w:spacing w:val="23"/>
                <w:lang w:eastAsia="zh-CN"/>
              </w:rPr>
              <w:t>人使用要求的个别项目产品进行</w:t>
            </w:r>
            <w:r>
              <w:rPr>
                <w:rFonts w:eastAsia="宋体"/>
                <w:spacing w:val="10"/>
                <w:lang w:eastAsia="zh-CN"/>
              </w:rPr>
              <w:t xml:space="preserve"> </w:t>
            </w:r>
            <w:r>
              <w:rPr>
                <w:rFonts w:eastAsia="宋体"/>
                <w:spacing w:val="23"/>
                <w:lang w:eastAsia="zh-CN"/>
              </w:rPr>
              <w:t>调整，成交人应配合做好相关工</w:t>
            </w:r>
            <w:r>
              <w:rPr>
                <w:rFonts w:eastAsia="宋体"/>
                <w:spacing w:val="10"/>
                <w:lang w:eastAsia="zh-CN"/>
              </w:rPr>
              <w:t xml:space="preserve"> </w:t>
            </w:r>
            <w:r>
              <w:rPr>
                <w:rFonts w:eastAsia="宋体"/>
                <w:lang w:eastAsia="zh-CN"/>
              </w:rPr>
              <w:t>作。</w:t>
            </w:r>
          </w:p>
        </w:tc>
        <w:tc>
          <w:tcPr>
            <w:tcW w:w="2906" w:type="dxa"/>
          </w:tcPr>
          <w:p>
            <w:pPr>
              <w:pStyle w:val="60"/>
              <w:spacing w:before="110" w:line="307" w:lineRule="auto"/>
              <w:ind w:left="112" w:right="105"/>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jc w:val="center"/>
        </w:trPr>
        <w:tc>
          <w:tcPr>
            <w:tcW w:w="808" w:type="dxa"/>
          </w:tcPr>
          <w:p>
            <w:pPr>
              <w:spacing w:line="420" w:lineRule="auto"/>
              <w:rPr>
                <w:rFonts w:ascii="宋体" w:hAnsi="宋体" w:eastAsia="宋体" w:cs="Arial"/>
              </w:rPr>
            </w:pPr>
          </w:p>
          <w:p>
            <w:pPr>
              <w:pStyle w:val="60"/>
              <w:spacing w:before="65" w:line="190" w:lineRule="auto"/>
              <w:ind w:left="324"/>
              <w:rPr>
                <w:rFonts w:eastAsia="宋体"/>
              </w:rPr>
            </w:pPr>
            <w:r>
              <w:rPr>
                <w:rFonts w:eastAsia="宋体"/>
                <w:spacing w:val="-7"/>
              </w:rPr>
              <w:t>15</w:t>
            </w:r>
          </w:p>
        </w:tc>
        <w:tc>
          <w:tcPr>
            <w:tcW w:w="3358" w:type="dxa"/>
          </w:tcPr>
          <w:p>
            <w:pPr>
              <w:pStyle w:val="60"/>
              <w:spacing w:before="112" w:line="298" w:lineRule="auto"/>
              <w:ind w:left="111" w:right="106"/>
              <w:rPr>
                <w:rFonts w:eastAsia="宋体"/>
                <w:lang w:eastAsia="zh-CN"/>
              </w:rPr>
            </w:pPr>
            <w:r>
              <w:rPr>
                <w:rFonts w:eastAsia="宋体"/>
                <w:spacing w:val="8"/>
                <w:lang w:eastAsia="zh-CN"/>
              </w:rPr>
              <w:t>合同期内，若成交人累计三次无正</w:t>
            </w:r>
            <w:r>
              <w:rPr>
                <w:rFonts w:eastAsia="宋体"/>
                <w:spacing w:val="11"/>
                <w:lang w:eastAsia="zh-CN"/>
              </w:rPr>
              <w:t xml:space="preserve"> </w:t>
            </w:r>
            <w:r>
              <w:rPr>
                <w:rFonts w:eastAsia="宋体"/>
                <w:spacing w:val="9"/>
                <w:lang w:eastAsia="zh-CN"/>
              </w:rPr>
              <w:t>当理由不能提供相应服务，采购人</w:t>
            </w:r>
            <w:r>
              <w:rPr>
                <w:rFonts w:eastAsia="宋体"/>
                <w:lang w:eastAsia="zh-CN"/>
              </w:rPr>
              <w:t xml:space="preserve"> </w:t>
            </w:r>
            <w:r>
              <w:rPr>
                <w:rFonts w:eastAsia="宋体"/>
                <w:spacing w:val="6"/>
                <w:lang w:eastAsia="zh-CN"/>
              </w:rPr>
              <w:t>有权取消合同。</w:t>
            </w:r>
          </w:p>
        </w:tc>
        <w:tc>
          <w:tcPr>
            <w:tcW w:w="2906" w:type="dxa"/>
          </w:tcPr>
          <w:p>
            <w:pPr>
              <w:pStyle w:val="60"/>
              <w:spacing w:before="114" w:line="297" w:lineRule="auto"/>
              <w:ind w:left="113" w:right="105"/>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9" w:hRule="atLeast"/>
          <w:jc w:val="center"/>
        </w:trPr>
        <w:tc>
          <w:tcPr>
            <w:tcW w:w="808" w:type="dxa"/>
          </w:tcPr>
          <w:p>
            <w:pPr>
              <w:spacing w:line="249" w:lineRule="auto"/>
              <w:rPr>
                <w:rFonts w:ascii="宋体" w:hAnsi="宋体" w:eastAsia="宋体" w:cs="Arial"/>
              </w:rPr>
            </w:pPr>
          </w:p>
          <w:p>
            <w:pPr>
              <w:spacing w:line="249" w:lineRule="auto"/>
              <w:rPr>
                <w:rFonts w:ascii="宋体" w:hAnsi="宋体" w:eastAsia="宋体" w:cs="Arial"/>
              </w:rPr>
            </w:pPr>
          </w:p>
          <w:p>
            <w:pPr>
              <w:spacing w:line="249" w:lineRule="auto"/>
              <w:rPr>
                <w:rFonts w:ascii="宋体" w:hAnsi="宋体" w:eastAsia="宋体" w:cs="Arial"/>
              </w:rPr>
            </w:pPr>
          </w:p>
          <w:p>
            <w:pPr>
              <w:spacing w:line="249" w:lineRule="auto"/>
              <w:rPr>
                <w:rFonts w:ascii="宋体" w:hAnsi="宋体" w:eastAsia="宋体" w:cs="Arial"/>
              </w:rPr>
            </w:pPr>
          </w:p>
          <w:p>
            <w:pPr>
              <w:pStyle w:val="60"/>
              <w:spacing w:before="65" w:line="190" w:lineRule="auto"/>
              <w:ind w:left="324"/>
              <w:rPr>
                <w:rFonts w:eastAsia="宋体"/>
              </w:rPr>
            </w:pPr>
            <w:r>
              <w:rPr>
                <w:rFonts w:eastAsia="宋体"/>
                <w:spacing w:val="-7"/>
              </w:rPr>
              <w:t>16</w:t>
            </w:r>
          </w:p>
        </w:tc>
        <w:tc>
          <w:tcPr>
            <w:tcW w:w="3358" w:type="dxa"/>
          </w:tcPr>
          <w:p>
            <w:pPr>
              <w:pStyle w:val="60"/>
              <w:spacing w:before="133" w:line="315" w:lineRule="auto"/>
              <w:ind w:left="109" w:right="106"/>
              <w:rPr>
                <w:rFonts w:eastAsia="宋体"/>
                <w:lang w:eastAsia="zh-CN"/>
              </w:rPr>
            </w:pPr>
            <w:r>
              <w:rPr>
                <w:rFonts w:eastAsia="宋体"/>
                <w:spacing w:val="8"/>
                <w:lang w:eastAsia="zh-CN"/>
              </w:rPr>
              <w:t>采购人因业务发展需求，要求新增</w:t>
            </w:r>
            <w:r>
              <w:rPr>
                <w:rFonts w:eastAsia="宋体"/>
                <w:spacing w:val="13"/>
                <w:lang w:eastAsia="zh-CN"/>
              </w:rPr>
              <w:t xml:space="preserve"> </w:t>
            </w:r>
            <w:r>
              <w:rPr>
                <w:rFonts w:eastAsia="宋体"/>
                <w:spacing w:val="8"/>
                <w:lang w:eastAsia="zh-CN"/>
              </w:rPr>
              <w:t>外送检测项目，按成交人本次所报</w:t>
            </w:r>
            <w:r>
              <w:rPr>
                <w:rFonts w:eastAsia="宋体"/>
                <w:spacing w:val="12"/>
                <w:lang w:eastAsia="zh-CN"/>
              </w:rPr>
              <w:t xml:space="preserve"> </w:t>
            </w:r>
            <w:r>
              <w:rPr>
                <w:rFonts w:eastAsia="宋体"/>
                <w:spacing w:val="9"/>
                <w:lang w:eastAsia="zh-CN"/>
              </w:rPr>
              <w:t>的服务比例执行，纳入服务范围。</w:t>
            </w:r>
            <w:r>
              <w:rPr>
                <w:rFonts w:eastAsia="宋体"/>
                <w:lang w:eastAsia="zh-CN"/>
              </w:rPr>
              <w:t xml:space="preserve"> </w:t>
            </w:r>
            <w:r>
              <w:rPr>
                <w:rFonts w:eastAsia="宋体"/>
                <w:spacing w:val="9"/>
                <w:lang w:eastAsia="zh-CN"/>
              </w:rPr>
              <w:t>如中心具备自己检测检验条件，提</w:t>
            </w:r>
            <w:r>
              <w:rPr>
                <w:rFonts w:eastAsia="宋体"/>
                <w:lang w:eastAsia="zh-CN"/>
              </w:rPr>
              <w:t xml:space="preserve"> </w:t>
            </w:r>
            <w:r>
              <w:rPr>
                <w:rFonts w:eastAsia="宋体"/>
                <w:spacing w:val="9"/>
                <w:lang w:eastAsia="zh-CN"/>
              </w:rPr>
              <w:t>前一个月通知成交人，有权减少相</w:t>
            </w:r>
            <w:r>
              <w:rPr>
                <w:rFonts w:eastAsia="宋体"/>
                <w:lang w:eastAsia="zh-CN"/>
              </w:rPr>
              <w:t xml:space="preserve"> </w:t>
            </w:r>
            <w:r>
              <w:rPr>
                <w:rFonts w:eastAsia="宋体"/>
                <w:spacing w:val="7"/>
                <w:lang w:eastAsia="zh-CN"/>
              </w:rPr>
              <w:t>应的送检项目。</w:t>
            </w:r>
          </w:p>
        </w:tc>
        <w:tc>
          <w:tcPr>
            <w:tcW w:w="2906" w:type="dxa"/>
          </w:tcPr>
          <w:p>
            <w:pPr>
              <w:pStyle w:val="60"/>
              <w:spacing w:before="133" w:line="315" w:lineRule="auto"/>
              <w:ind w:left="111" w:right="105" w:firstLine="1"/>
              <w:rPr>
                <w:rFonts w:eastAsia="宋体"/>
                <w:lang w:eastAsia="zh-CN"/>
              </w:rPr>
            </w:pPr>
          </w:p>
        </w:tc>
        <w:tc>
          <w:tcPr>
            <w:tcW w:w="1591" w:type="dxa"/>
          </w:tcPr>
          <w:p>
            <w:pPr>
              <w:pStyle w:val="60"/>
              <w:spacing w:before="65"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jc w:val="center"/>
        </w:trPr>
        <w:tc>
          <w:tcPr>
            <w:tcW w:w="808" w:type="dxa"/>
          </w:tcPr>
          <w:p>
            <w:pPr>
              <w:spacing w:line="280" w:lineRule="auto"/>
              <w:rPr>
                <w:rFonts w:ascii="宋体" w:hAnsi="宋体" w:eastAsia="宋体" w:cs="Arial"/>
              </w:rPr>
            </w:pPr>
          </w:p>
          <w:p>
            <w:pPr>
              <w:spacing w:line="280" w:lineRule="auto"/>
              <w:rPr>
                <w:rFonts w:ascii="宋体" w:hAnsi="宋体" w:eastAsia="宋体" w:cs="Arial"/>
              </w:rPr>
            </w:pPr>
          </w:p>
          <w:p>
            <w:pPr>
              <w:spacing w:line="280" w:lineRule="auto"/>
              <w:rPr>
                <w:rFonts w:ascii="宋体" w:hAnsi="宋体" w:eastAsia="宋体" w:cs="Arial"/>
              </w:rPr>
            </w:pPr>
          </w:p>
          <w:p>
            <w:pPr>
              <w:spacing w:line="280" w:lineRule="auto"/>
              <w:rPr>
                <w:rFonts w:ascii="宋体" w:hAnsi="宋体" w:eastAsia="宋体" w:cs="Arial"/>
              </w:rPr>
            </w:pPr>
          </w:p>
          <w:p>
            <w:pPr>
              <w:pStyle w:val="60"/>
              <w:spacing w:before="65" w:line="190" w:lineRule="auto"/>
              <w:ind w:left="324"/>
              <w:rPr>
                <w:rFonts w:eastAsia="宋体"/>
              </w:rPr>
            </w:pPr>
            <w:r>
              <w:rPr>
                <w:rFonts w:eastAsia="宋体"/>
                <w:spacing w:val="-7"/>
              </w:rPr>
              <w:t>17</w:t>
            </w:r>
          </w:p>
        </w:tc>
        <w:tc>
          <w:tcPr>
            <w:tcW w:w="3358" w:type="dxa"/>
          </w:tcPr>
          <w:p>
            <w:pPr>
              <w:pStyle w:val="60"/>
              <w:spacing w:before="110" w:line="315" w:lineRule="auto"/>
              <w:ind w:left="109" w:right="106" w:firstLine="1"/>
              <w:rPr>
                <w:rFonts w:eastAsia="宋体"/>
                <w:lang w:eastAsia="zh-CN"/>
              </w:rPr>
            </w:pPr>
            <w:r>
              <w:rPr>
                <w:rFonts w:eastAsia="宋体"/>
                <w:spacing w:val="9"/>
                <w:lang w:eastAsia="zh-CN"/>
              </w:rPr>
              <w:t>协议期满后，在采购人没有再次进</w:t>
            </w:r>
            <w:r>
              <w:rPr>
                <w:rFonts w:eastAsia="宋体"/>
                <w:lang w:eastAsia="zh-CN"/>
              </w:rPr>
              <w:t xml:space="preserve"> </w:t>
            </w:r>
            <w:r>
              <w:rPr>
                <w:rFonts w:eastAsia="宋体"/>
                <w:spacing w:val="8"/>
                <w:lang w:eastAsia="zh-CN"/>
              </w:rPr>
              <w:t>行采购前，或因再次采购至成交人</w:t>
            </w:r>
            <w:r>
              <w:rPr>
                <w:rFonts w:eastAsia="宋体"/>
                <w:spacing w:val="13"/>
                <w:lang w:eastAsia="zh-CN"/>
              </w:rPr>
              <w:t xml:space="preserve"> </w:t>
            </w:r>
            <w:r>
              <w:rPr>
                <w:rFonts w:eastAsia="宋体"/>
                <w:spacing w:val="8"/>
                <w:lang w:eastAsia="zh-CN"/>
              </w:rPr>
              <w:t>改变，原成交人必须协助采购人做</w:t>
            </w:r>
            <w:r>
              <w:rPr>
                <w:rFonts w:eastAsia="宋体"/>
                <w:spacing w:val="13"/>
                <w:lang w:eastAsia="zh-CN"/>
              </w:rPr>
              <w:t xml:space="preserve"> </w:t>
            </w:r>
            <w:r>
              <w:rPr>
                <w:rFonts w:eastAsia="宋体"/>
                <w:spacing w:val="9"/>
                <w:lang w:eastAsia="zh-CN"/>
              </w:rPr>
              <w:t>好衔接工作且供应价不变。合同期</w:t>
            </w:r>
            <w:r>
              <w:rPr>
                <w:rFonts w:eastAsia="宋体"/>
                <w:lang w:eastAsia="zh-CN"/>
              </w:rPr>
              <w:t xml:space="preserve"> </w:t>
            </w:r>
            <w:r>
              <w:rPr>
                <w:rFonts w:eastAsia="宋体"/>
                <w:spacing w:val="9"/>
                <w:lang w:eastAsia="zh-CN"/>
              </w:rPr>
              <w:t>内，如有授权、法人等变更情况，</w:t>
            </w:r>
            <w:r>
              <w:rPr>
                <w:rFonts w:eastAsia="宋体"/>
                <w:lang w:eastAsia="zh-CN"/>
              </w:rPr>
              <w:t xml:space="preserve"> </w:t>
            </w:r>
            <w:r>
              <w:rPr>
                <w:rFonts w:eastAsia="宋体"/>
                <w:spacing w:val="8"/>
                <w:lang w:eastAsia="zh-CN"/>
              </w:rPr>
              <w:t>采购人有权中止合同。</w:t>
            </w:r>
          </w:p>
        </w:tc>
        <w:tc>
          <w:tcPr>
            <w:tcW w:w="2906" w:type="dxa"/>
          </w:tcPr>
          <w:p>
            <w:pPr>
              <w:pStyle w:val="60"/>
              <w:spacing w:before="114" w:line="317" w:lineRule="auto"/>
              <w:ind w:left="111" w:right="105" w:firstLine="1"/>
              <w:rPr>
                <w:rFonts w:eastAsia="宋体"/>
                <w:lang w:eastAsia="zh-CN"/>
              </w:rPr>
            </w:pPr>
          </w:p>
        </w:tc>
        <w:tc>
          <w:tcPr>
            <w:tcW w:w="1591" w:type="dxa"/>
          </w:tcPr>
          <w:p>
            <w:pPr>
              <w:pStyle w:val="60"/>
              <w:spacing w:before="66" w:line="228" w:lineRule="auto"/>
              <w:ind w:left="482"/>
              <w:rPr>
                <w:rFonts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jc w:val="center"/>
        </w:trPr>
        <w:tc>
          <w:tcPr>
            <w:tcW w:w="808" w:type="dxa"/>
          </w:tcPr>
          <w:p>
            <w:pPr>
              <w:spacing w:line="430" w:lineRule="auto"/>
              <w:rPr>
                <w:rFonts w:ascii="宋体" w:hAnsi="宋体" w:eastAsia="宋体" w:cs="Arial"/>
              </w:rPr>
            </w:pPr>
          </w:p>
          <w:p>
            <w:pPr>
              <w:pStyle w:val="60"/>
              <w:spacing w:before="65" w:line="190" w:lineRule="auto"/>
              <w:ind w:left="324"/>
              <w:rPr>
                <w:rFonts w:eastAsia="宋体"/>
              </w:rPr>
            </w:pPr>
            <w:r>
              <w:rPr>
                <w:rFonts w:eastAsia="宋体"/>
                <w:spacing w:val="-7"/>
              </w:rPr>
              <w:t>18</w:t>
            </w:r>
          </w:p>
        </w:tc>
        <w:tc>
          <w:tcPr>
            <w:tcW w:w="3358" w:type="dxa"/>
          </w:tcPr>
          <w:p>
            <w:pPr>
              <w:pStyle w:val="60"/>
              <w:spacing w:before="112" w:line="298" w:lineRule="auto"/>
              <w:ind w:left="110" w:right="108" w:firstLine="3"/>
              <w:rPr>
                <w:rFonts w:eastAsia="宋体"/>
                <w:lang w:eastAsia="zh-CN"/>
              </w:rPr>
            </w:pPr>
            <w:r>
              <w:rPr>
                <w:rFonts w:eastAsia="宋体"/>
                <w:spacing w:val="8"/>
                <w:lang w:eastAsia="zh-CN"/>
              </w:rPr>
              <w:t>如遇国家政策调整，采购人有权提</w:t>
            </w:r>
            <w:r>
              <w:rPr>
                <w:rFonts w:eastAsia="宋体"/>
                <w:spacing w:val="9"/>
                <w:lang w:eastAsia="zh-CN"/>
              </w:rPr>
              <w:t xml:space="preserve"> </w:t>
            </w:r>
            <w:r>
              <w:rPr>
                <w:rFonts w:eastAsia="宋体"/>
                <w:spacing w:val="8"/>
                <w:lang w:eastAsia="zh-CN"/>
              </w:rPr>
              <w:t>前终止合同，不作违约处理，不予</w:t>
            </w:r>
            <w:r>
              <w:rPr>
                <w:rFonts w:eastAsia="宋体"/>
                <w:spacing w:val="12"/>
                <w:lang w:eastAsia="zh-CN"/>
              </w:rPr>
              <w:t xml:space="preserve"> </w:t>
            </w:r>
            <w:r>
              <w:rPr>
                <w:rFonts w:eastAsia="宋体"/>
                <w:spacing w:val="3"/>
                <w:lang w:eastAsia="zh-CN"/>
              </w:rPr>
              <w:t>补偿。</w:t>
            </w:r>
          </w:p>
        </w:tc>
        <w:tc>
          <w:tcPr>
            <w:tcW w:w="2906" w:type="dxa"/>
          </w:tcPr>
          <w:p>
            <w:pPr>
              <w:pStyle w:val="60"/>
              <w:spacing w:before="112" w:line="298" w:lineRule="auto"/>
              <w:ind w:left="111" w:right="105" w:firstLine="4"/>
              <w:rPr>
                <w:rFonts w:eastAsia="宋体"/>
                <w:lang w:eastAsia="zh-CN"/>
              </w:rPr>
            </w:pPr>
          </w:p>
        </w:tc>
        <w:tc>
          <w:tcPr>
            <w:tcW w:w="1591" w:type="dxa"/>
          </w:tcPr>
          <w:p>
            <w:pPr>
              <w:pStyle w:val="60"/>
              <w:spacing w:before="65" w:line="228" w:lineRule="auto"/>
              <w:ind w:left="482"/>
              <w:rPr>
                <w:rFonts w:eastAsia="宋体"/>
                <w:lang w:eastAsia="zh-CN"/>
              </w:rPr>
            </w:pPr>
          </w:p>
        </w:tc>
      </w:tr>
    </w:tbl>
    <w:p>
      <w:pPr>
        <w:spacing w:line="310" w:lineRule="auto"/>
        <w:rPr>
          <w:rFonts w:ascii="宋体" w:hAnsi="宋体" w:cs="宋体"/>
          <w:iCs/>
        </w:rPr>
      </w:pPr>
    </w:p>
    <w:p>
      <w:pPr>
        <w:pStyle w:val="8"/>
        <w:spacing w:before="65" w:line="401" w:lineRule="exact"/>
        <w:ind w:left="208"/>
        <w:rPr>
          <w:rFonts w:ascii="宋体" w:hAnsi="宋体" w:cs="宋体"/>
          <w:i w:val="0"/>
          <w:iCs/>
          <w:sz w:val="20"/>
        </w:rPr>
      </w:pPr>
      <w:r>
        <w:rPr>
          <w:rFonts w:hint="eastAsia" w:ascii="宋体" w:hAnsi="宋体" w:cs="宋体"/>
          <w:i w:val="0"/>
          <w:iCs/>
          <w:spacing w:val="9"/>
          <w:position w:val="14"/>
          <w:sz w:val="20"/>
        </w:rPr>
        <w:t>供应商名称（加盖公章</w:t>
      </w:r>
      <w:r>
        <w:rPr>
          <w:rFonts w:hint="eastAsia" w:ascii="宋体" w:hAnsi="宋体" w:cs="宋体"/>
          <w:i w:val="0"/>
          <w:iCs/>
          <w:spacing w:val="17"/>
          <w:position w:val="14"/>
          <w:sz w:val="20"/>
        </w:rPr>
        <w:t>）：</w:t>
      </w:r>
    </w:p>
    <w:p>
      <w:pPr>
        <w:pStyle w:val="8"/>
        <w:spacing w:line="228" w:lineRule="auto"/>
        <w:ind w:left="209"/>
        <w:rPr>
          <w:rFonts w:ascii="宋体" w:hAnsi="宋体" w:cs="宋体"/>
          <w:i w:val="0"/>
          <w:iCs/>
          <w:sz w:val="20"/>
        </w:rPr>
      </w:pPr>
      <w:r>
        <w:rPr>
          <w:rFonts w:hint="eastAsia" w:ascii="宋体" w:hAnsi="宋体" w:cs="宋体"/>
          <w:i w:val="0"/>
          <w:iCs/>
          <w:spacing w:val="8"/>
          <w:sz w:val="20"/>
        </w:rPr>
        <w:t>法定代表人或授权代表（签字</w:t>
      </w:r>
      <w:r>
        <w:rPr>
          <w:rFonts w:hint="eastAsia" w:ascii="宋体" w:hAnsi="宋体" w:cs="宋体"/>
          <w:i w:val="0"/>
          <w:iCs/>
          <w:spacing w:val="19"/>
          <w:sz w:val="20"/>
        </w:rPr>
        <w:t>）：</w:t>
      </w:r>
    </w:p>
    <w:p>
      <w:pPr>
        <w:pStyle w:val="8"/>
        <w:spacing w:before="151" w:line="228" w:lineRule="auto"/>
        <w:ind w:left="244"/>
        <w:rPr>
          <w:rFonts w:ascii="宋体" w:hAnsi="宋体"/>
          <w:sz w:val="20"/>
        </w:rPr>
      </w:pPr>
      <w:r>
        <w:rPr>
          <w:rFonts w:hint="eastAsia" w:ascii="宋体" w:hAnsi="宋体" w:cs="宋体"/>
          <w:i w:val="0"/>
          <w:iCs/>
          <w:spacing w:val="-3"/>
          <w:sz w:val="20"/>
        </w:rPr>
        <w:t>日</w:t>
      </w:r>
      <w:r>
        <w:rPr>
          <w:rFonts w:hint="eastAsia" w:ascii="宋体" w:hAnsi="宋体" w:cs="宋体"/>
          <w:i w:val="0"/>
          <w:iCs/>
          <w:spacing w:val="6"/>
          <w:sz w:val="20"/>
        </w:rPr>
        <w:t xml:space="preserve">            </w:t>
      </w:r>
      <w:r>
        <w:rPr>
          <w:rFonts w:hint="eastAsia" w:ascii="宋体" w:hAnsi="宋体" w:cs="宋体"/>
          <w:i w:val="0"/>
          <w:iCs/>
          <w:spacing w:val="-3"/>
          <w:sz w:val="20"/>
        </w:rPr>
        <w:t>期：</w:t>
      </w:r>
    </w:p>
    <w:sectPr>
      <w:headerReference r:id="rId7" w:type="default"/>
      <w:footerReference r:id="rId8" w:type="default"/>
      <w:pgSz w:w="11907" w:h="16840"/>
      <w:pgMar w:top="1417" w:right="1701" w:bottom="1417" w:left="1701" w:header="720" w:footer="720" w:gutter="0"/>
      <w:cols w:space="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imes New Roman (正文 CS 字体)">
    <w:altName w:val="宋体"/>
    <w:panose1 w:val="00000000000000000000"/>
    <w:charset w:val="86"/>
    <w:family w:val="roman"/>
    <w:pitch w:val="default"/>
    <w:sig w:usb0="00000000" w:usb1="00000000" w:usb2="00000000" w:usb3="00000000" w:csb0="00000000" w:csb1="00000000"/>
  </w:font>
  <w:font w:name="Songti SC">
    <w:altName w:val="宋体"/>
    <w:panose1 w:val="00000000000000000000"/>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4" w:lineRule="auto"/>
      <w:ind w:left="4069"/>
      <w:rPr>
        <w:rFonts w:ascii="宋体" w:hAnsi="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60"/>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eastAsia="Times New Roman"/>
        <w:sz w:val="18"/>
        <w:szCs w:val="18"/>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25"/>
                            </w:rPr>
                          </w:pPr>
                          <w:r>
                            <w:rPr>
                              <w:rStyle w:val="25"/>
                            </w:rPr>
                            <w:fldChar w:fldCharType="begin"/>
                          </w:r>
                          <w:r>
                            <w:rPr>
                              <w:rStyle w:val="25"/>
                            </w:rPr>
                            <w:instrText xml:space="preserve">PAGE  </w:instrText>
                          </w:r>
                          <w:r>
                            <w:rPr>
                              <w:rStyle w:val="25"/>
                            </w:rPr>
                            <w:fldChar w:fldCharType="separate"/>
                          </w:r>
                          <w:r>
                            <w:rPr>
                              <w:rStyle w:val="25"/>
                            </w:rPr>
                            <w:t>32</w:t>
                          </w:r>
                          <w:r>
                            <w:rPr>
                              <w:rStyle w:val="2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Style w:val="25"/>
                      </w:rPr>
                    </w:pPr>
                    <w:r>
                      <w:rPr>
                        <w:rStyle w:val="25"/>
                      </w:rPr>
                      <w:fldChar w:fldCharType="begin"/>
                    </w:r>
                    <w:r>
                      <w:rPr>
                        <w:rStyle w:val="25"/>
                      </w:rPr>
                      <w:instrText xml:space="preserve">PAGE  </w:instrText>
                    </w:r>
                    <w:r>
                      <w:rPr>
                        <w:rStyle w:val="25"/>
                      </w:rPr>
                      <w:fldChar w:fldCharType="separate"/>
                    </w:r>
                    <w:r>
                      <w:rPr>
                        <w:rStyle w:val="25"/>
                      </w:rPr>
                      <w:t>32</w:t>
                    </w:r>
                    <w:r>
                      <w:rPr>
                        <w:rStyle w:val="2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5E378"/>
    <w:multiLevelType w:val="singleLevel"/>
    <w:tmpl w:val="F055E378"/>
    <w:lvl w:ilvl="0" w:tentative="0">
      <w:start w:val="3"/>
      <w:numFmt w:val="chineseCounting"/>
      <w:suff w:val="space"/>
      <w:lvlText w:val="第%1章"/>
      <w:lvlJc w:val="left"/>
      <w:rPr>
        <w:rFonts w:hint="eastAsia"/>
      </w:rPr>
    </w:lvl>
  </w:abstractNum>
  <w:abstractNum w:abstractNumId="1">
    <w:nsid w:val="6486337D"/>
    <w:multiLevelType w:val="multilevel"/>
    <w:tmpl w:val="6486337D"/>
    <w:lvl w:ilvl="0" w:tentative="0">
      <w:start w:val="1"/>
      <w:numFmt w:val="decimal"/>
      <w:pStyle w:val="44"/>
      <w:isLgl/>
      <w:lvlText w:val="%1."/>
      <w:lvlJc w:val="left"/>
      <w:pPr>
        <w:ind w:left="709" w:hanging="709"/>
      </w:pPr>
      <w:rPr>
        <w:rFonts w:hint="eastAsia"/>
      </w:rPr>
    </w:lvl>
    <w:lvl w:ilvl="1" w:tentative="0">
      <w:start w:val="1"/>
      <w:numFmt w:val="decimal"/>
      <w:pStyle w:val="46"/>
      <w:isLgl/>
      <w:lvlText w:val="%1.%2"/>
      <w:lvlJc w:val="left"/>
      <w:pPr>
        <w:ind w:left="992" w:hanging="992"/>
      </w:pPr>
      <w:rPr>
        <w:rFonts w:hint="eastAsia"/>
      </w:rPr>
    </w:lvl>
    <w:lvl w:ilvl="2" w:tentative="0">
      <w:start w:val="1"/>
      <w:numFmt w:val="decimal"/>
      <w:pStyle w:val="47"/>
      <w:lvlText w:val="%1.%2.%3"/>
      <w:lvlJc w:val="left"/>
      <w:pPr>
        <w:ind w:left="1418" w:hanging="1418"/>
      </w:pPr>
      <w:rPr>
        <w:rFonts w:hint="eastAsia"/>
      </w:rPr>
    </w:lvl>
    <w:lvl w:ilvl="3" w:tentative="0">
      <w:start w:val="1"/>
      <w:numFmt w:val="decimal"/>
      <w:pStyle w:val="49"/>
      <w:lvlText w:val="%1.%2.%3.%4"/>
      <w:lvlJc w:val="left"/>
      <w:pPr>
        <w:ind w:left="1984" w:hanging="1984"/>
      </w:pPr>
      <w:rPr>
        <w:rFonts w:hint="eastAsia"/>
      </w:rPr>
    </w:lvl>
    <w:lvl w:ilvl="4" w:tentative="0">
      <w:start w:val="1"/>
      <w:numFmt w:val="decimal"/>
      <w:pStyle w:val="50"/>
      <w:isLgl/>
      <w:lvlText w:val="%1.%2.%3.%4.%5"/>
      <w:lvlJc w:val="left"/>
      <w:pPr>
        <w:ind w:left="2551" w:hanging="2551"/>
      </w:pPr>
      <w:rPr>
        <w:rFonts w:hint="eastAsia"/>
      </w:rPr>
    </w:lvl>
    <w:lvl w:ilvl="5" w:tentative="0">
      <w:start w:val="1"/>
      <w:numFmt w:val="decimal"/>
      <w:pStyle w:val="51"/>
      <w:lvlText w:val="%1.%2.%3.%4.%5.%6"/>
      <w:lvlJc w:val="left"/>
      <w:pPr>
        <w:ind w:left="3260" w:hanging="3260"/>
      </w:pPr>
      <w:rPr>
        <w:rFonts w:hint="eastAsia"/>
      </w:rPr>
    </w:lvl>
    <w:lvl w:ilvl="6" w:tentative="0">
      <w:start w:val="1"/>
      <w:numFmt w:val="decimal"/>
      <w:lvlText w:val="%1.%2.%3.%4.%5.%6.%7"/>
      <w:lvlJc w:val="left"/>
      <w:pPr>
        <w:ind w:left="3827" w:hanging="3827"/>
      </w:pPr>
      <w:rPr>
        <w:rFonts w:hint="eastAsia"/>
      </w:rPr>
    </w:lvl>
    <w:lvl w:ilvl="7" w:tentative="0">
      <w:start w:val="1"/>
      <w:numFmt w:val="decimal"/>
      <w:lvlText w:val="%1.%2.%3.%4.%5.%6.%7.%8"/>
      <w:lvlJc w:val="left"/>
      <w:pPr>
        <w:ind w:left="4394" w:hanging="4394"/>
      </w:pPr>
      <w:rPr>
        <w:rFonts w:hint="eastAsia"/>
      </w:rPr>
    </w:lvl>
    <w:lvl w:ilvl="8" w:tentative="0">
      <w:start w:val="1"/>
      <w:numFmt w:val="decimal"/>
      <w:lvlText w:val="%1.%2.%3.%4.%5.%6.%7.%8.%9"/>
      <w:lvlJc w:val="left"/>
      <w:pPr>
        <w:ind w:left="5102" w:hanging="51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iOTcwNDg3ZGU2NTY2NDIxNjIwYjhjNTM2MDA0ZWEifQ=="/>
  </w:docVars>
  <w:rsids>
    <w:rsidRoot w:val="00441BCA"/>
    <w:rsid w:val="0000042F"/>
    <w:rsid w:val="00000AB9"/>
    <w:rsid w:val="00000E49"/>
    <w:rsid w:val="00001440"/>
    <w:rsid w:val="00001E2C"/>
    <w:rsid w:val="00002F93"/>
    <w:rsid w:val="000038AF"/>
    <w:rsid w:val="0000400C"/>
    <w:rsid w:val="000040B8"/>
    <w:rsid w:val="00004EC9"/>
    <w:rsid w:val="000064BB"/>
    <w:rsid w:val="000072D3"/>
    <w:rsid w:val="0000747F"/>
    <w:rsid w:val="00007DA4"/>
    <w:rsid w:val="000103B9"/>
    <w:rsid w:val="00011279"/>
    <w:rsid w:val="000129E6"/>
    <w:rsid w:val="00012CD6"/>
    <w:rsid w:val="00013038"/>
    <w:rsid w:val="00013066"/>
    <w:rsid w:val="000148D9"/>
    <w:rsid w:val="00015653"/>
    <w:rsid w:val="00015DC7"/>
    <w:rsid w:val="00015E2A"/>
    <w:rsid w:val="00016A23"/>
    <w:rsid w:val="00016F94"/>
    <w:rsid w:val="00020066"/>
    <w:rsid w:val="00021917"/>
    <w:rsid w:val="00021B1F"/>
    <w:rsid w:val="00022802"/>
    <w:rsid w:val="00024D4F"/>
    <w:rsid w:val="000250A9"/>
    <w:rsid w:val="0002567E"/>
    <w:rsid w:val="0002692E"/>
    <w:rsid w:val="000274CA"/>
    <w:rsid w:val="00027763"/>
    <w:rsid w:val="00030029"/>
    <w:rsid w:val="0003005F"/>
    <w:rsid w:val="0003053D"/>
    <w:rsid w:val="00031E3A"/>
    <w:rsid w:val="0003212E"/>
    <w:rsid w:val="00033E36"/>
    <w:rsid w:val="00034A3B"/>
    <w:rsid w:val="00034D6E"/>
    <w:rsid w:val="00035826"/>
    <w:rsid w:val="00035F99"/>
    <w:rsid w:val="000378C0"/>
    <w:rsid w:val="0004008F"/>
    <w:rsid w:val="00040F5B"/>
    <w:rsid w:val="00041357"/>
    <w:rsid w:val="00041456"/>
    <w:rsid w:val="000463C9"/>
    <w:rsid w:val="00050FD0"/>
    <w:rsid w:val="0005103D"/>
    <w:rsid w:val="000518F8"/>
    <w:rsid w:val="000521C1"/>
    <w:rsid w:val="000541D1"/>
    <w:rsid w:val="000547D7"/>
    <w:rsid w:val="000550A3"/>
    <w:rsid w:val="00055509"/>
    <w:rsid w:val="00056136"/>
    <w:rsid w:val="00056242"/>
    <w:rsid w:val="0005628F"/>
    <w:rsid w:val="000568E6"/>
    <w:rsid w:val="0005720A"/>
    <w:rsid w:val="0005746C"/>
    <w:rsid w:val="000603C5"/>
    <w:rsid w:val="000618A3"/>
    <w:rsid w:val="00061F48"/>
    <w:rsid w:val="000621EA"/>
    <w:rsid w:val="00062A57"/>
    <w:rsid w:val="00062CF2"/>
    <w:rsid w:val="000638E4"/>
    <w:rsid w:val="000642CC"/>
    <w:rsid w:val="00064520"/>
    <w:rsid w:val="00064785"/>
    <w:rsid w:val="00064AB3"/>
    <w:rsid w:val="00065060"/>
    <w:rsid w:val="0006547D"/>
    <w:rsid w:val="0006594E"/>
    <w:rsid w:val="00065CBF"/>
    <w:rsid w:val="00066ACB"/>
    <w:rsid w:val="00067170"/>
    <w:rsid w:val="00067CDA"/>
    <w:rsid w:val="000709C3"/>
    <w:rsid w:val="0007118C"/>
    <w:rsid w:val="0007185A"/>
    <w:rsid w:val="0007288D"/>
    <w:rsid w:val="00073F90"/>
    <w:rsid w:val="00074609"/>
    <w:rsid w:val="00074D3A"/>
    <w:rsid w:val="00074E61"/>
    <w:rsid w:val="00075796"/>
    <w:rsid w:val="00076068"/>
    <w:rsid w:val="000764C7"/>
    <w:rsid w:val="00077BAD"/>
    <w:rsid w:val="00077DE4"/>
    <w:rsid w:val="00077EDC"/>
    <w:rsid w:val="000807FE"/>
    <w:rsid w:val="00081AD1"/>
    <w:rsid w:val="00081EE8"/>
    <w:rsid w:val="000829EE"/>
    <w:rsid w:val="000849CD"/>
    <w:rsid w:val="00084A17"/>
    <w:rsid w:val="00086A35"/>
    <w:rsid w:val="0008764E"/>
    <w:rsid w:val="0008796C"/>
    <w:rsid w:val="0009066B"/>
    <w:rsid w:val="00092456"/>
    <w:rsid w:val="00092C22"/>
    <w:rsid w:val="00092EE6"/>
    <w:rsid w:val="00093381"/>
    <w:rsid w:val="00094B8C"/>
    <w:rsid w:val="00095428"/>
    <w:rsid w:val="000970D5"/>
    <w:rsid w:val="00097533"/>
    <w:rsid w:val="0009764F"/>
    <w:rsid w:val="00097BC0"/>
    <w:rsid w:val="00097CAC"/>
    <w:rsid w:val="00097F68"/>
    <w:rsid w:val="000A0F97"/>
    <w:rsid w:val="000A2B55"/>
    <w:rsid w:val="000A362E"/>
    <w:rsid w:val="000A3962"/>
    <w:rsid w:val="000A4054"/>
    <w:rsid w:val="000A44C7"/>
    <w:rsid w:val="000A4791"/>
    <w:rsid w:val="000A544B"/>
    <w:rsid w:val="000A6C38"/>
    <w:rsid w:val="000B1588"/>
    <w:rsid w:val="000B60FA"/>
    <w:rsid w:val="000B62CB"/>
    <w:rsid w:val="000B6FD4"/>
    <w:rsid w:val="000B7E20"/>
    <w:rsid w:val="000C000E"/>
    <w:rsid w:val="000C14A4"/>
    <w:rsid w:val="000C162E"/>
    <w:rsid w:val="000C2132"/>
    <w:rsid w:val="000C2A83"/>
    <w:rsid w:val="000C2EC0"/>
    <w:rsid w:val="000C3475"/>
    <w:rsid w:val="000C3EFA"/>
    <w:rsid w:val="000C459A"/>
    <w:rsid w:val="000C5883"/>
    <w:rsid w:val="000C5C3D"/>
    <w:rsid w:val="000C5F74"/>
    <w:rsid w:val="000C6342"/>
    <w:rsid w:val="000C6AA2"/>
    <w:rsid w:val="000C6EBC"/>
    <w:rsid w:val="000C6ED5"/>
    <w:rsid w:val="000C7161"/>
    <w:rsid w:val="000C7A04"/>
    <w:rsid w:val="000C7DB6"/>
    <w:rsid w:val="000D07C8"/>
    <w:rsid w:val="000D092D"/>
    <w:rsid w:val="000D26D9"/>
    <w:rsid w:val="000D5A31"/>
    <w:rsid w:val="000D5D7C"/>
    <w:rsid w:val="000D620E"/>
    <w:rsid w:val="000D6646"/>
    <w:rsid w:val="000D6A1E"/>
    <w:rsid w:val="000D70AE"/>
    <w:rsid w:val="000D79C5"/>
    <w:rsid w:val="000D7BE8"/>
    <w:rsid w:val="000D7E6A"/>
    <w:rsid w:val="000E15F3"/>
    <w:rsid w:val="000E35FD"/>
    <w:rsid w:val="000E3822"/>
    <w:rsid w:val="000E7689"/>
    <w:rsid w:val="000E798A"/>
    <w:rsid w:val="000F0602"/>
    <w:rsid w:val="000F0B01"/>
    <w:rsid w:val="000F1301"/>
    <w:rsid w:val="000F2AE6"/>
    <w:rsid w:val="000F2E8A"/>
    <w:rsid w:val="000F3019"/>
    <w:rsid w:val="000F34A8"/>
    <w:rsid w:val="000F34E0"/>
    <w:rsid w:val="000F3FBE"/>
    <w:rsid w:val="000F414E"/>
    <w:rsid w:val="000F4FB2"/>
    <w:rsid w:val="000F53B1"/>
    <w:rsid w:val="000F55F6"/>
    <w:rsid w:val="000F576C"/>
    <w:rsid w:val="000F68C7"/>
    <w:rsid w:val="000F7337"/>
    <w:rsid w:val="00100BAC"/>
    <w:rsid w:val="00101C43"/>
    <w:rsid w:val="001025BC"/>
    <w:rsid w:val="00105600"/>
    <w:rsid w:val="00106CAF"/>
    <w:rsid w:val="00107517"/>
    <w:rsid w:val="001079AC"/>
    <w:rsid w:val="00111AFA"/>
    <w:rsid w:val="0011244C"/>
    <w:rsid w:val="00112693"/>
    <w:rsid w:val="001126FC"/>
    <w:rsid w:val="00112F65"/>
    <w:rsid w:val="00113869"/>
    <w:rsid w:val="001145E9"/>
    <w:rsid w:val="00114AF2"/>
    <w:rsid w:val="00114B4A"/>
    <w:rsid w:val="00114F64"/>
    <w:rsid w:val="0011684F"/>
    <w:rsid w:val="00117794"/>
    <w:rsid w:val="0011799B"/>
    <w:rsid w:val="00120BCE"/>
    <w:rsid w:val="00121688"/>
    <w:rsid w:val="00121FC2"/>
    <w:rsid w:val="0012393C"/>
    <w:rsid w:val="00123F68"/>
    <w:rsid w:val="0012553E"/>
    <w:rsid w:val="001259F7"/>
    <w:rsid w:val="00126164"/>
    <w:rsid w:val="001269C2"/>
    <w:rsid w:val="00126C46"/>
    <w:rsid w:val="001278AD"/>
    <w:rsid w:val="0013059F"/>
    <w:rsid w:val="00130F56"/>
    <w:rsid w:val="0013137E"/>
    <w:rsid w:val="001328D6"/>
    <w:rsid w:val="00133563"/>
    <w:rsid w:val="00133C63"/>
    <w:rsid w:val="00134678"/>
    <w:rsid w:val="00134F1D"/>
    <w:rsid w:val="00135736"/>
    <w:rsid w:val="00135B8F"/>
    <w:rsid w:val="00135E63"/>
    <w:rsid w:val="00135EBF"/>
    <w:rsid w:val="001369AE"/>
    <w:rsid w:val="00136DFD"/>
    <w:rsid w:val="00137B0C"/>
    <w:rsid w:val="00137FA4"/>
    <w:rsid w:val="00140C4F"/>
    <w:rsid w:val="00140D12"/>
    <w:rsid w:val="00140E0C"/>
    <w:rsid w:val="00140FB9"/>
    <w:rsid w:val="00141CCF"/>
    <w:rsid w:val="001423C8"/>
    <w:rsid w:val="001428AF"/>
    <w:rsid w:val="00142B8B"/>
    <w:rsid w:val="0014382D"/>
    <w:rsid w:val="00143B7E"/>
    <w:rsid w:val="00144829"/>
    <w:rsid w:val="00145920"/>
    <w:rsid w:val="00145983"/>
    <w:rsid w:val="00145DAB"/>
    <w:rsid w:val="00145E74"/>
    <w:rsid w:val="00146CEF"/>
    <w:rsid w:val="00146F90"/>
    <w:rsid w:val="00147533"/>
    <w:rsid w:val="00150BAA"/>
    <w:rsid w:val="00152642"/>
    <w:rsid w:val="00152E44"/>
    <w:rsid w:val="00153145"/>
    <w:rsid w:val="001538F8"/>
    <w:rsid w:val="001540C0"/>
    <w:rsid w:val="0015416D"/>
    <w:rsid w:val="001542A0"/>
    <w:rsid w:val="00154E9B"/>
    <w:rsid w:val="001551F2"/>
    <w:rsid w:val="001552B3"/>
    <w:rsid w:val="00155F94"/>
    <w:rsid w:val="00156AA0"/>
    <w:rsid w:val="00156C46"/>
    <w:rsid w:val="00156F06"/>
    <w:rsid w:val="001577B1"/>
    <w:rsid w:val="00157EA3"/>
    <w:rsid w:val="0016079D"/>
    <w:rsid w:val="00163AB9"/>
    <w:rsid w:val="001642BE"/>
    <w:rsid w:val="0016437A"/>
    <w:rsid w:val="0016475E"/>
    <w:rsid w:val="00164A9C"/>
    <w:rsid w:val="001660BA"/>
    <w:rsid w:val="00167A93"/>
    <w:rsid w:val="00167C6F"/>
    <w:rsid w:val="00172141"/>
    <w:rsid w:val="00172953"/>
    <w:rsid w:val="0017390D"/>
    <w:rsid w:val="00174B45"/>
    <w:rsid w:val="00174E59"/>
    <w:rsid w:val="00176584"/>
    <w:rsid w:val="0017684A"/>
    <w:rsid w:val="00177B05"/>
    <w:rsid w:val="00177C5D"/>
    <w:rsid w:val="00177D4F"/>
    <w:rsid w:val="001800DB"/>
    <w:rsid w:val="001805B1"/>
    <w:rsid w:val="00181C40"/>
    <w:rsid w:val="00181E6C"/>
    <w:rsid w:val="00181F1C"/>
    <w:rsid w:val="0018250C"/>
    <w:rsid w:val="00185898"/>
    <w:rsid w:val="001864B6"/>
    <w:rsid w:val="0018672B"/>
    <w:rsid w:val="0018697F"/>
    <w:rsid w:val="0019072B"/>
    <w:rsid w:val="001917BD"/>
    <w:rsid w:val="00195944"/>
    <w:rsid w:val="00195EE1"/>
    <w:rsid w:val="001967B0"/>
    <w:rsid w:val="00196B86"/>
    <w:rsid w:val="001A055F"/>
    <w:rsid w:val="001A157C"/>
    <w:rsid w:val="001A2F1D"/>
    <w:rsid w:val="001A40F9"/>
    <w:rsid w:val="001A47DA"/>
    <w:rsid w:val="001A550E"/>
    <w:rsid w:val="001A69ED"/>
    <w:rsid w:val="001B04A8"/>
    <w:rsid w:val="001B0A99"/>
    <w:rsid w:val="001B0D04"/>
    <w:rsid w:val="001B16A4"/>
    <w:rsid w:val="001B1E17"/>
    <w:rsid w:val="001B1F17"/>
    <w:rsid w:val="001B3BE8"/>
    <w:rsid w:val="001B4082"/>
    <w:rsid w:val="001B4581"/>
    <w:rsid w:val="001B47BF"/>
    <w:rsid w:val="001B4CC3"/>
    <w:rsid w:val="001B528E"/>
    <w:rsid w:val="001B5614"/>
    <w:rsid w:val="001B6379"/>
    <w:rsid w:val="001C0D2B"/>
    <w:rsid w:val="001C2310"/>
    <w:rsid w:val="001C2394"/>
    <w:rsid w:val="001C295F"/>
    <w:rsid w:val="001C3B33"/>
    <w:rsid w:val="001C4216"/>
    <w:rsid w:val="001C49D8"/>
    <w:rsid w:val="001C4B5F"/>
    <w:rsid w:val="001C60A0"/>
    <w:rsid w:val="001C6133"/>
    <w:rsid w:val="001C65A7"/>
    <w:rsid w:val="001C6A40"/>
    <w:rsid w:val="001D02ED"/>
    <w:rsid w:val="001D04CE"/>
    <w:rsid w:val="001D139A"/>
    <w:rsid w:val="001D1B19"/>
    <w:rsid w:val="001D35BC"/>
    <w:rsid w:val="001D415A"/>
    <w:rsid w:val="001D4301"/>
    <w:rsid w:val="001D4CD5"/>
    <w:rsid w:val="001D50E9"/>
    <w:rsid w:val="001D55AE"/>
    <w:rsid w:val="001E0BC8"/>
    <w:rsid w:val="001E230D"/>
    <w:rsid w:val="001E25CF"/>
    <w:rsid w:val="001E25E2"/>
    <w:rsid w:val="001E2B2D"/>
    <w:rsid w:val="001E34E5"/>
    <w:rsid w:val="001E3D3A"/>
    <w:rsid w:val="001E6602"/>
    <w:rsid w:val="001E6AD2"/>
    <w:rsid w:val="001E7324"/>
    <w:rsid w:val="001F00CC"/>
    <w:rsid w:val="001F0237"/>
    <w:rsid w:val="001F0318"/>
    <w:rsid w:val="001F4381"/>
    <w:rsid w:val="001F4DC4"/>
    <w:rsid w:val="001F4E67"/>
    <w:rsid w:val="001F5B3A"/>
    <w:rsid w:val="001F7DEF"/>
    <w:rsid w:val="0020122F"/>
    <w:rsid w:val="002015F3"/>
    <w:rsid w:val="002017E0"/>
    <w:rsid w:val="00202226"/>
    <w:rsid w:val="00202525"/>
    <w:rsid w:val="00202E1E"/>
    <w:rsid w:val="00207F47"/>
    <w:rsid w:val="00210E30"/>
    <w:rsid w:val="0021108E"/>
    <w:rsid w:val="00211BC8"/>
    <w:rsid w:val="00214702"/>
    <w:rsid w:val="00216365"/>
    <w:rsid w:val="0021660C"/>
    <w:rsid w:val="0021784E"/>
    <w:rsid w:val="00220410"/>
    <w:rsid w:val="00220475"/>
    <w:rsid w:val="00220E58"/>
    <w:rsid w:val="00222E14"/>
    <w:rsid w:val="00224034"/>
    <w:rsid w:val="00224275"/>
    <w:rsid w:val="00224716"/>
    <w:rsid w:val="002259B7"/>
    <w:rsid w:val="00225C23"/>
    <w:rsid w:val="002263EA"/>
    <w:rsid w:val="00227438"/>
    <w:rsid w:val="00230D05"/>
    <w:rsid w:val="002310C1"/>
    <w:rsid w:val="00232C7C"/>
    <w:rsid w:val="00232E72"/>
    <w:rsid w:val="00233758"/>
    <w:rsid w:val="0023471D"/>
    <w:rsid w:val="002355A5"/>
    <w:rsid w:val="0023561E"/>
    <w:rsid w:val="002364FE"/>
    <w:rsid w:val="00240068"/>
    <w:rsid w:val="00240D34"/>
    <w:rsid w:val="002414B1"/>
    <w:rsid w:val="00241766"/>
    <w:rsid w:val="002428BF"/>
    <w:rsid w:val="00242D47"/>
    <w:rsid w:val="00243672"/>
    <w:rsid w:val="00244FC9"/>
    <w:rsid w:val="00245422"/>
    <w:rsid w:val="00246087"/>
    <w:rsid w:val="00246ECA"/>
    <w:rsid w:val="0024700F"/>
    <w:rsid w:val="00247C0E"/>
    <w:rsid w:val="00250EF9"/>
    <w:rsid w:val="0025223E"/>
    <w:rsid w:val="0025254A"/>
    <w:rsid w:val="002540ED"/>
    <w:rsid w:val="00255A5D"/>
    <w:rsid w:val="00256B73"/>
    <w:rsid w:val="00260C2D"/>
    <w:rsid w:val="00261639"/>
    <w:rsid w:val="00261CF8"/>
    <w:rsid w:val="00261D63"/>
    <w:rsid w:val="002622CC"/>
    <w:rsid w:val="0026330C"/>
    <w:rsid w:val="00264DB1"/>
    <w:rsid w:val="002653C3"/>
    <w:rsid w:val="00265E14"/>
    <w:rsid w:val="00265FC5"/>
    <w:rsid w:val="00266634"/>
    <w:rsid w:val="0027181C"/>
    <w:rsid w:val="00271988"/>
    <w:rsid w:val="00271EAE"/>
    <w:rsid w:val="00273CB9"/>
    <w:rsid w:val="00274978"/>
    <w:rsid w:val="0027649A"/>
    <w:rsid w:val="00276DE8"/>
    <w:rsid w:val="0027718D"/>
    <w:rsid w:val="00277BA0"/>
    <w:rsid w:val="00277BDD"/>
    <w:rsid w:val="00282E0A"/>
    <w:rsid w:val="00282F7F"/>
    <w:rsid w:val="002833A2"/>
    <w:rsid w:val="00283547"/>
    <w:rsid w:val="0028660F"/>
    <w:rsid w:val="00286C47"/>
    <w:rsid w:val="00291277"/>
    <w:rsid w:val="002912FF"/>
    <w:rsid w:val="00291B3E"/>
    <w:rsid w:val="00293D4C"/>
    <w:rsid w:val="00293F01"/>
    <w:rsid w:val="00295E86"/>
    <w:rsid w:val="00296A20"/>
    <w:rsid w:val="00297388"/>
    <w:rsid w:val="00297BFB"/>
    <w:rsid w:val="00297F47"/>
    <w:rsid w:val="002A0129"/>
    <w:rsid w:val="002A0595"/>
    <w:rsid w:val="002A2081"/>
    <w:rsid w:val="002A313E"/>
    <w:rsid w:val="002A3A4B"/>
    <w:rsid w:val="002A3F82"/>
    <w:rsid w:val="002A6496"/>
    <w:rsid w:val="002A713E"/>
    <w:rsid w:val="002B0071"/>
    <w:rsid w:val="002B02AC"/>
    <w:rsid w:val="002B0667"/>
    <w:rsid w:val="002B0A6B"/>
    <w:rsid w:val="002B2947"/>
    <w:rsid w:val="002B2F4D"/>
    <w:rsid w:val="002B3337"/>
    <w:rsid w:val="002B38B3"/>
    <w:rsid w:val="002B3A19"/>
    <w:rsid w:val="002B3F7D"/>
    <w:rsid w:val="002B47A2"/>
    <w:rsid w:val="002B4DD2"/>
    <w:rsid w:val="002B6632"/>
    <w:rsid w:val="002C0403"/>
    <w:rsid w:val="002C0477"/>
    <w:rsid w:val="002C0B33"/>
    <w:rsid w:val="002C1107"/>
    <w:rsid w:val="002C13DF"/>
    <w:rsid w:val="002C19DF"/>
    <w:rsid w:val="002C1AD5"/>
    <w:rsid w:val="002C1DD9"/>
    <w:rsid w:val="002C2727"/>
    <w:rsid w:val="002C36CA"/>
    <w:rsid w:val="002C3831"/>
    <w:rsid w:val="002C42C1"/>
    <w:rsid w:val="002C42C8"/>
    <w:rsid w:val="002C4411"/>
    <w:rsid w:val="002C48B7"/>
    <w:rsid w:val="002C548C"/>
    <w:rsid w:val="002C5CA4"/>
    <w:rsid w:val="002C623D"/>
    <w:rsid w:val="002C686D"/>
    <w:rsid w:val="002C6F9D"/>
    <w:rsid w:val="002D0758"/>
    <w:rsid w:val="002D1C67"/>
    <w:rsid w:val="002D2DAA"/>
    <w:rsid w:val="002D2DFE"/>
    <w:rsid w:val="002D4069"/>
    <w:rsid w:val="002D4568"/>
    <w:rsid w:val="002D4DA3"/>
    <w:rsid w:val="002D5CB3"/>
    <w:rsid w:val="002D6C2A"/>
    <w:rsid w:val="002D72BC"/>
    <w:rsid w:val="002D746A"/>
    <w:rsid w:val="002E0744"/>
    <w:rsid w:val="002E0843"/>
    <w:rsid w:val="002E17B5"/>
    <w:rsid w:val="002E1B0E"/>
    <w:rsid w:val="002E288A"/>
    <w:rsid w:val="002E4A69"/>
    <w:rsid w:val="002E4CE3"/>
    <w:rsid w:val="002E54E6"/>
    <w:rsid w:val="002E78F8"/>
    <w:rsid w:val="002E7D83"/>
    <w:rsid w:val="002E7F87"/>
    <w:rsid w:val="002E7F8F"/>
    <w:rsid w:val="002E7FCF"/>
    <w:rsid w:val="002F053B"/>
    <w:rsid w:val="002F05D7"/>
    <w:rsid w:val="002F08A6"/>
    <w:rsid w:val="002F0A7E"/>
    <w:rsid w:val="002F14F3"/>
    <w:rsid w:val="002F15D5"/>
    <w:rsid w:val="002F1889"/>
    <w:rsid w:val="002F3BB6"/>
    <w:rsid w:val="002F3D89"/>
    <w:rsid w:val="002F4733"/>
    <w:rsid w:val="002F473E"/>
    <w:rsid w:val="002F477B"/>
    <w:rsid w:val="002F4D92"/>
    <w:rsid w:val="002F77C8"/>
    <w:rsid w:val="00302000"/>
    <w:rsid w:val="00302482"/>
    <w:rsid w:val="00303597"/>
    <w:rsid w:val="003036B7"/>
    <w:rsid w:val="00303E35"/>
    <w:rsid w:val="00305DD4"/>
    <w:rsid w:val="00305E50"/>
    <w:rsid w:val="00306538"/>
    <w:rsid w:val="00306B9B"/>
    <w:rsid w:val="00306BC8"/>
    <w:rsid w:val="00306F62"/>
    <w:rsid w:val="00307448"/>
    <w:rsid w:val="00310538"/>
    <w:rsid w:val="00310B54"/>
    <w:rsid w:val="00310D45"/>
    <w:rsid w:val="003126FE"/>
    <w:rsid w:val="00312801"/>
    <w:rsid w:val="00312D51"/>
    <w:rsid w:val="00312E05"/>
    <w:rsid w:val="00313CCC"/>
    <w:rsid w:val="00314ECF"/>
    <w:rsid w:val="00315405"/>
    <w:rsid w:val="00315A11"/>
    <w:rsid w:val="00316568"/>
    <w:rsid w:val="00316AAC"/>
    <w:rsid w:val="00317331"/>
    <w:rsid w:val="0031741F"/>
    <w:rsid w:val="00320244"/>
    <w:rsid w:val="00320BFA"/>
    <w:rsid w:val="00322017"/>
    <w:rsid w:val="00322D2C"/>
    <w:rsid w:val="00322D67"/>
    <w:rsid w:val="00324289"/>
    <w:rsid w:val="00325CAA"/>
    <w:rsid w:val="00326601"/>
    <w:rsid w:val="003277CE"/>
    <w:rsid w:val="003301B5"/>
    <w:rsid w:val="00330ED1"/>
    <w:rsid w:val="00331A35"/>
    <w:rsid w:val="003321EF"/>
    <w:rsid w:val="003325D5"/>
    <w:rsid w:val="003326C1"/>
    <w:rsid w:val="00334344"/>
    <w:rsid w:val="00334D35"/>
    <w:rsid w:val="00335421"/>
    <w:rsid w:val="003354EE"/>
    <w:rsid w:val="0033657B"/>
    <w:rsid w:val="00336830"/>
    <w:rsid w:val="00336847"/>
    <w:rsid w:val="003406A0"/>
    <w:rsid w:val="00340E30"/>
    <w:rsid w:val="00340F8A"/>
    <w:rsid w:val="00341456"/>
    <w:rsid w:val="00341C14"/>
    <w:rsid w:val="00342214"/>
    <w:rsid w:val="0034237D"/>
    <w:rsid w:val="0034245D"/>
    <w:rsid w:val="00342564"/>
    <w:rsid w:val="003435A7"/>
    <w:rsid w:val="00343954"/>
    <w:rsid w:val="003439B9"/>
    <w:rsid w:val="00345E86"/>
    <w:rsid w:val="0034627B"/>
    <w:rsid w:val="00346E50"/>
    <w:rsid w:val="00347299"/>
    <w:rsid w:val="003507C6"/>
    <w:rsid w:val="00350F85"/>
    <w:rsid w:val="003526A0"/>
    <w:rsid w:val="0035315D"/>
    <w:rsid w:val="00353190"/>
    <w:rsid w:val="003546B2"/>
    <w:rsid w:val="003559EC"/>
    <w:rsid w:val="003563F2"/>
    <w:rsid w:val="003567AF"/>
    <w:rsid w:val="00356E1D"/>
    <w:rsid w:val="00357CB7"/>
    <w:rsid w:val="00357F6D"/>
    <w:rsid w:val="0036067B"/>
    <w:rsid w:val="00360DB4"/>
    <w:rsid w:val="00363D23"/>
    <w:rsid w:val="00366624"/>
    <w:rsid w:val="00367AEB"/>
    <w:rsid w:val="00371884"/>
    <w:rsid w:val="003718F7"/>
    <w:rsid w:val="00372352"/>
    <w:rsid w:val="0037296B"/>
    <w:rsid w:val="00373399"/>
    <w:rsid w:val="00373796"/>
    <w:rsid w:val="0037540E"/>
    <w:rsid w:val="00376D09"/>
    <w:rsid w:val="0038024C"/>
    <w:rsid w:val="00381F2D"/>
    <w:rsid w:val="003829CD"/>
    <w:rsid w:val="00382DF9"/>
    <w:rsid w:val="00383998"/>
    <w:rsid w:val="0038491E"/>
    <w:rsid w:val="003849E9"/>
    <w:rsid w:val="0038537C"/>
    <w:rsid w:val="00385403"/>
    <w:rsid w:val="003865AB"/>
    <w:rsid w:val="003868FB"/>
    <w:rsid w:val="00387A75"/>
    <w:rsid w:val="00387ED6"/>
    <w:rsid w:val="00387FA0"/>
    <w:rsid w:val="003907C3"/>
    <w:rsid w:val="00392B46"/>
    <w:rsid w:val="00392E0B"/>
    <w:rsid w:val="003931D0"/>
    <w:rsid w:val="0039321E"/>
    <w:rsid w:val="00393357"/>
    <w:rsid w:val="00393447"/>
    <w:rsid w:val="0039360D"/>
    <w:rsid w:val="00393992"/>
    <w:rsid w:val="00395787"/>
    <w:rsid w:val="00396081"/>
    <w:rsid w:val="003971D2"/>
    <w:rsid w:val="0039779F"/>
    <w:rsid w:val="003979FA"/>
    <w:rsid w:val="003A0027"/>
    <w:rsid w:val="003A1A0E"/>
    <w:rsid w:val="003A2745"/>
    <w:rsid w:val="003A36A2"/>
    <w:rsid w:val="003A3B01"/>
    <w:rsid w:val="003A42E1"/>
    <w:rsid w:val="003A56AF"/>
    <w:rsid w:val="003A5B96"/>
    <w:rsid w:val="003A5E6F"/>
    <w:rsid w:val="003A613E"/>
    <w:rsid w:val="003B157E"/>
    <w:rsid w:val="003B3C36"/>
    <w:rsid w:val="003B4590"/>
    <w:rsid w:val="003B45F6"/>
    <w:rsid w:val="003B524E"/>
    <w:rsid w:val="003B5387"/>
    <w:rsid w:val="003B605A"/>
    <w:rsid w:val="003B6E0F"/>
    <w:rsid w:val="003B723E"/>
    <w:rsid w:val="003B76C9"/>
    <w:rsid w:val="003B7CA8"/>
    <w:rsid w:val="003C1609"/>
    <w:rsid w:val="003C1CFC"/>
    <w:rsid w:val="003C1D25"/>
    <w:rsid w:val="003C211D"/>
    <w:rsid w:val="003C2563"/>
    <w:rsid w:val="003C2564"/>
    <w:rsid w:val="003C4AD5"/>
    <w:rsid w:val="003C7056"/>
    <w:rsid w:val="003C76DE"/>
    <w:rsid w:val="003C7FC6"/>
    <w:rsid w:val="003D1E64"/>
    <w:rsid w:val="003D22EA"/>
    <w:rsid w:val="003D35E8"/>
    <w:rsid w:val="003D4A8A"/>
    <w:rsid w:val="003D50C0"/>
    <w:rsid w:val="003D5452"/>
    <w:rsid w:val="003D569E"/>
    <w:rsid w:val="003D57E8"/>
    <w:rsid w:val="003D5F9A"/>
    <w:rsid w:val="003D66EA"/>
    <w:rsid w:val="003D6AB1"/>
    <w:rsid w:val="003D7A25"/>
    <w:rsid w:val="003E008E"/>
    <w:rsid w:val="003E27B0"/>
    <w:rsid w:val="003E28B1"/>
    <w:rsid w:val="003E2F51"/>
    <w:rsid w:val="003E35CE"/>
    <w:rsid w:val="003E3C87"/>
    <w:rsid w:val="003E552C"/>
    <w:rsid w:val="003E57D2"/>
    <w:rsid w:val="003E5FF3"/>
    <w:rsid w:val="003E6160"/>
    <w:rsid w:val="003E6292"/>
    <w:rsid w:val="003E7535"/>
    <w:rsid w:val="003E7D00"/>
    <w:rsid w:val="003E7E7D"/>
    <w:rsid w:val="003F029D"/>
    <w:rsid w:val="003F0F55"/>
    <w:rsid w:val="003F1D78"/>
    <w:rsid w:val="003F217F"/>
    <w:rsid w:val="003F2D50"/>
    <w:rsid w:val="003F31A0"/>
    <w:rsid w:val="003F383A"/>
    <w:rsid w:val="003F3D6B"/>
    <w:rsid w:val="003F4254"/>
    <w:rsid w:val="003F454A"/>
    <w:rsid w:val="003F65A1"/>
    <w:rsid w:val="003F6EC2"/>
    <w:rsid w:val="003F79A4"/>
    <w:rsid w:val="00400625"/>
    <w:rsid w:val="00400BF1"/>
    <w:rsid w:val="004012DB"/>
    <w:rsid w:val="004020EC"/>
    <w:rsid w:val="00402456"/>
    <w:rsid w:val="00402ADE"/>
    <w:rsid w:val="0040309C"/>
    <w:rsid w:val="0040338E"/>
    <w:rsid w:val="00404218"/>
    <w:rsid w:val="0040478A"/>
    <w:rsid w:val="00405676"/>
    <w:rsid w:val="00405C02"/>
    <w:rsid w:val="00406080"/>
    <w:rsid w:val="0040753F"/>
    <w:rsid w:val="00410385"/>
    <w:rsid w:val="0041065A"/>
    <w:rsid w:val="00410B1D"/>
    <w:rsid w:val="00411BE5"/>
    <w:rsid w:val="004125BD"/>
    <w:rsid w:val="00412ECA"/>
    <w:rsid w:val="00413580"/>
    <w:rsid w:val="004135B8"/>
    <w:rsid w:val="00414559"/>
    <w:rsid w:val="0041482E"/>
    <w:rsid w:val="00415B68"/>
    <w:rsid w:val="00417973"/>
    <w:rsid w:val="00417ACF"/>
    <w:rsid w:val="00420204"/>
    <w:rsid w:val="00420538"/>
    <w:rsid w:val="00420896"/>
    <w:rsid w:val="004218A3"/>
    <w:rsid w:val="004236D4"/>
    <w:rsid w:val="004243AA"/>
    <w:rsid w:val="004244E1"/>
    <w:rsid w:val="0042531D"/>
    <w:rsid w:val="004259AB"/>
    <w:rsid w:val="00425AA2"/>
    <w:rsid w:val="00425CC5"/>
    <w:rsid w:val="00426169"/>
    <w:rsid w:val="004267D7"/>
    <w:rsid w:val="00426AF6"/>
    <w:rsid w:val="00426D17"/>
    <w:rsid w:val="00427763"/>
    <w:rsid w:val="00432F8A"/>
    <w:rsid w:val="00434FB8"/>
    <w:rsid w:val="00435DF3"/>
    <w:rsid w:val="00436264"/>
    <w:rsid w:val="00436534"/>
    <w:rsid w:val="00436563"/>
    <w:rsid w:val="004371A1"/>
    <w:rsid w:val="00440DFC"/>
    <w:rsid w:val="0044155F"/>
    <w:rsid w:val="00441BCA"/>
    <w:rsid w:val="00443F87"/>
    <w:rsid w:val="004443FC"/>
    <w:rsid w:val="0044521F"/>
    <w:rsid w:val="00445C0D"/>
    <w:rsid w:val="00446165"/>
    <w:rsid w:val="0044771F"/>
    <w:rsid w:val="004502FC"/>
    <w:rsid w:val="00451F22"/>
    <w:rsid w:val="00453D8A"/>
    <w:rsid w:val="00453DCC"/>
    <w:rsid w:val="004543E8"/>
    <w:rsid w:val="00454EEB"/>
    <w:rsid w:val="00455B85"/>
    <w:rsid w:val="00455C7E"/>
    <w:rsid w:val="004560A4"/>
    <w:rsid w:val="00460EED"/>
    <w:rsid w:val="00460F75"/>
    <w:rsid w:val="00461302"/>
    <w:rsid w:val="004658CB"/>
    <w:rsid w:val="00465F08"/>
    <w:rsid w:val="0046774D"/>
    <w:rsid w:val="00467B22"/>
    <w:rsid w:val="004703BE"/>
    <w:rsid w:val="0047063F"/>
    <w:rsid w:val="004708B0"/>
    <w:rsid w:val="00472826"/>
    <w:rsid w:val="00472BBB"/>
    <w:rsid w:val="00473167"/>
    <w:rsid w:val="00473D44"/>
    <w:rsid w:val="00473F2C"/>
    <w:rsid w:val="0047405A"/>
    <w:rsid w:val="004744A7"/>
    <w:rsid w:val="004746D3"/>
    <w:rsid w:val="00474BD3"/>
    <w:rsid w:val="00474EE7"/>
    <w:rsid w:val="00475482"/>
    <w:rsid w:val="00475603"/>
    <w:rsid w:val="00475733"/>
    <w:rsid w:val="004761F7"/>
    <w:rsid w:val="00476A1A"/>
    <w:rsid w:val="004770B9"/>
    <w:rsid w:val="00477785"/>
    <w:rsid w:val="00480342"/>
    <w:rsid w:val="004820C6"/>
    <w:rsid w:val="0048251E"/>
    <w:rsid w:val="00482DF2"/>
    <w:rsid w:val="00483116"/>
    <w:rsid w:val="004832AF"/>
    <w:rsid w:val="0048370C"/>
    <w:rsid w:val="00483B09"/>
    <w:rsid w:val="00484985"/>
    <w:rsid w:val="00484F76"/>
    <w:rsid w:val="00485313"/>
    <w:rsid w:val="00485B71"/>
    <w:rsid w:val="0048609E"/>
    <w:rsid w:val="004866E5"/>
    <w:rsid w:val="00486F7B"/>
    <w:rsid w:val="00490601"/>
    <w:rsid w:val="0049099B"/>
    <w:rsid w:val="004921B8"/>
    <w:rsid w:val="00493A74"/>
    <w:rsid w:val="004944F5"/>
    <w:rsid w:val="0049463B"/>
    <w:rsid w:val="0049530E"/>
    <w:rsid w:val="00495366"/>
    <w:rsid w:val="00496227"/>
    <w:rsid w:val="004966D6"/>
    <w:rsid w:val="00496D96"/>
    <w:rsid w:val="00497966"/>
    <w:rsid w:val="004979B7"/>
    <w:rsid w:val="004A00D6"/>
    <w:rsid w:val="004A09B5"/>
    <w:rsid w:val="004A0AD0"/>
    <w:rsid w:val="004A0F20"/>
    <w:rsid w:val="004A1250"/>
    <w:rsid w:val="004A20C4"/>
    <w:rsid w:val="004A445A"/>
    <w:rsid w:val="004A4645"/>
    <w:rsid w:val="004A5153"/>
    <w:rsid w:val="004A5BDC"/>
    <w:rsid w:val="004A5F4F"/>
    <w:rsid w:val="004A6A98"/>
    <w:rsid w:val="004A6DD8"/>
    <w:rsid w:val="004A6EC5"/>
    <w:rsid w:val="004A6FF3"/>
    <w:rsid w:val="004B0428"/>
    <w:rsid w:val="004B0E89"/>
    <w:rsid w:val="004B1463"/>
    <w:rsid w:val="004B14F4"/>
    <w:rsid w:val="004B351B"/>
    <w:rsid w:val="004B375F"/>
    <w:rsid w:val="004B3A76"/>
    <w:rsid w:val="004B4185"/>
    <w:rsid w:val="004B4D4A"/>
    <w:rsid w:val="004B56A1"/>
    <w:rsid w:val="004B5B72"/>
    <w:rsid w:val="004B5C33"/>
    <w:rsid w:val="004B648F"/>
    <w:rsid w:val="004C00B5"/>
    <w:rsid w:val="004C01C4"/>
    <w:rsid w:val="004C3064"/>
    <w:rsid w:val="004C4F5A"/>
    <w:rsid w:val="004C563B"/>
    <w:rsid w:val="004C5C62"/>
    <w:rsid w:val="004C6387"/>
    <w:rsid w:val="004C665F"/>
    <w:rsid w:val="004C773E"/>
    <w:rsid w:val="004D03AC"/>
    <w:rsid w:val="004D185B"/>
    <w:rsid w:val="004D27D3"/>
    <w:rsid w:val="004D3574"/>
    <w:rsid w:val="004D4284"/>
    <w:rsid w:val="004D529B"/>
    <w:rsid w:val="004D68CC"/>
    <w:rsid w:val="004D6B2C"/>
    <w:rsid w:val="004D7DD9"/>
    <w:rsid w:val="004E05DF"/>
    <w:rsid w:val="004E1A60"/>
    <w:rsid w:val="004E2970"/>
    <w:rsid w:val="004E2E9B"/>
    <w:rsid w:val="004E32F6"/>
    <w:rsid w:val="004E3687"/>
    <w:rsid w:val="004E3964"/>
    <w:rsid w:val="004E45A2"/>
    <w:rsid w:val="004E5D75"/>
    <w:rsid w:val="004E5D82"/>
    <w:rsid w:val="004E5F51"/>
    <w:rsid w:val="004E5F6D"/>
    <w:rsid w:val="004E67E9"/>
    <w:rsid w:val="004E6C24"/>
    <w:rsid w:val="004E6C48"/>
    <w:rsid w:val="004F04C9"/>
    <w:rsid w:val="004F04DB"/>
    <w:rsid w:val="004F0D78"/>
    <w:rsid w:val="004F28F1"/>
    <w:rsid w:val="004F32FD"/>
    <w:rsid w:val="004F46CC"/>
    <w:rsid w:val="004F4C71"/>
    <w:rsid w:val="004F6B67"/>
    <w:rsid w:val="004F6E99"/>
    <w:rsid w:val="004F6F75"/>
    <w:rsid w:val="004F76EE"/>
    <w:rsid w:val="004F7A39"/>
    <w:rsid w:val="004F7DE0"/>
    <w:rsid w:val="0050001A"/>
    <w:rsid w:val="00502457"/>
    <w:rsid w:val="00503E58"/>
    <w:rsid w:val="005042DA"/>
    <w:rsid w:val="00505936"/>
    <w:rsid w:val="00505A75"/>
    <w:rsid w:val="00505EBF"/>
    <w:rsid w:val="0050683C"/>
    <w:rsid w:val="00506EA7"/>
    <w:rsid w:val="0050770F"/>
    <w:rsid w:val="00507B3B"/>
    <w:rsid w:val="00507DC6"/>
    <w:rsid w:val="00510C20"/>
    <w:rsid w:val="0051134E"/>
    <w:rsid w:val="00513030"/>
    <w:rsid w:val="005145C1"/>
    <w:rsid w:val="00515802"/>
    <w:rsid w:val="005169FF"/>
    <w:rsid w:val="00517AED"/>
    <w:rsid w:val="00517BBC"/>
    <w:rsid w:val="00517F83"/>
    <w:rsid w:val="005211FE"/>
    <w:rsid w:val="005216EC"/>
    <w:rsid w:val="0052277C"/>
    <w:rsid w:val="005235F5"/>
    <w:rsid w:val="005236FC"/>
    <w:rsid w:val="00524597"/>
    <w:rsid w:val="00524CEC"/>
    <w:rsid w:val="005250A5"/>
    <w:rsid w:val="00525A59"/>
    <w:rsid w:val="005265E2"/>
    <w:rsid w:val="00526D60"/>
    <w:rsid w:val="00527239"/>
    <w:rsid w:val="00527989"/>
    <w:rsid w:val="00527F0C"/>
    <w:rsid w:val="00530C60"/>
    <w:rsid w:val="00531717"/>
    <w:rsid w:val="005323A0"/>
    <w:rsid w:val="00532B6D"/>
    <w:rsid w:val="00533EFF"/>
    <w:rsid w:val="005349A2"/>
    <w:rsid w:val="00541D8C"/>
    <w:rsid w:val="00542642"/>
    <w:rsid w:val="00542794"/>
    <w:rsid w:val="00542B8C"/>
    <w:rsid w:val="00543114"/>
    <w:rsid w:val="00543576"/>
    <w:rsid w:val="00544630"/>
    <w:rsid w:val="00544653"/>
    <w:rsid w:val="00544876"/>
    <w:rsid w:val="0054549E"/>
    <w:rsid w:val="00546452"/>
    <w:rsid w:val="005465F0"/>
    <w:rsid w:val="00546C30"/>
    <w:rsid w:val="00546CF4"/>
    <w:rsid w:val="005471DC"/>
    <w:rsid w:val="00547294"/>
    <w:rsid w:val="00547CAA"/>
    <w:rsid w:val="00553916"/>
    <w:rsid w:val="005541CE"/>
    <w:rsid w:val="00554A6A"/>
    <w:rsid w:val="00555956"/>
    <w:rsid w:val="00555AC1"/>
    <w:rsid w:val="00555C0C"/>
    <w:rsid w:val="00555DDD"/>
    <w:rsid w:val="0055707E"/>
    <w:rsid w:val="00557DBB"/>
    <w:rsid w:val="005605C1"/>
    <w:rsid w:val="00561296"/>
    <w:rsid w:val="0056251D"/>
    <w:rsid w:val="005626CC"/>
    <w:rsid w:val="005634E0"/>
    <w:rsid w:val="005645A1"/>
    <w:rsid w:val="00564B1A"/>
    <w:rsid w:val="00564ECB"/>
    <w:rsid w:val="00566BF6"/>
    <w:rsid w:val="00566F78"/>
    <w:rsid w:val="00570C93"/>
    <w:rsid w:val="00570F58"/>
    <w:rsid w:val="005716BF"/>
    <w:rsid w:val="0057187B"/>
    <w:rsid w:val="00572D99"/>
    <w:rsid w:val="005734CF"/>
    <w:rsid w:val="00573F53"/>
    <w:rsid w:val="00574D26"/>
    <w:rsid w:val="00576114"/>
    <w:rsid w:val="005766C5"/>
    <w:rsid w:val="0057728D"/>
    <w:rsid w:val="00577571"/>
    <w:rsid w:val="005802F5"/>
    <w:rsid w:val="005806C5"/>
    <w:rsid w:val="0058078A"/>
    <w:rsid w:val="00580B54"/>
    <w:rsid w:val="00581093"/>
    <w:rsid w:val="005829EB"/>
    <w:rsid w:val="00583AEC"/>
    <w:rsid w:val="00583FF7"/>
    <w:rsid w:val="00584143"/>
    <w:rsid w:val="005844CF"/>
    <w:rsid w:val="0058500F"/>
    <w:rsid w:val="00585846"/>
    <w:rsid w:val="00587F1C"/>
    <w:rsid w:val="0059156F"/>
    <w:rsid w:val="00591BF7"/>
    <w:rsid w:val="00591FD2"/>
    <w:rsid w:val="00592027"/>
    <w:rsid w:val="005920A7"/>
    <w:rsid w:val="005937BC"/>
    <w:rsid w:val="00595C1D"/>
    <w:rsid w:val="00597072"/>
    <w:rsid w:val="00597217"/>
    <w:rsid w:val="005973E6"/>
    <w:rsid w:val="00597AF6"/>
    <w:rsid w:val="005A07F7"/>
    <w:rsid w:val="005A2A46"/>
    <w:rsid w:val="005A368E"/>
    <w:rsid w:val="005A3D18"/>
    <w:rsid w:val="005A6302"/>
    <w:rsid w:val="005A68E0"/>
    <w:rsid w:val="005A6B26"/>
    <w:rsid w:val="005A7D40"/>
    <w:rsid w:val="005B0885"/>
    <w:rsid w:val="005B0AC9"/>
    <w:rsid w:val="005B0BAA"/>
    <w:rsid w:val="005B11E9"/>
    <w:rsid w:val="005B1349"/>
    <w:rsid w:val="005B1773"/>
    <w:rsid w:val="005B1A5D"/>
    <w:rsid w:val="005B24E7"/>
    <w:rsid w:val="005B32D6"/>
    <w:rsid w:val="005B36E6"/>
    <w:rsid w:val="005B384C"/>
    <w:rsid w:val="005B451B"/>
    <w:rsid w:val="005B5399"/>
    <w:rsid w:val="005B5A61"/>
    <w:rsid w:val="005B6AB9"/>
    <w:rsid w:val="005B703C"/>
    <w:rsid w:val="005B705C"/>
    <w:rsid w:val="005B7A9F"/>
    <w:rsid w:val="005B7D0E"/>
    <w:rsid w:val="005C00E4"/>
    <w:rsid w:val="005C23E5"/>
    <w:rsid w:val="005C3445"/>
    <w:rsid w:val="005C3B9A"/>
    <w:rsid w:val="005C483A"/>
    <w:rsid w:val="005C4B76"/>
    <w:rsid w:val="005C4EA9"/>
    <w:rsid w:val="005C5070"/>
    <w:rsid w:val="005C5C09"/>
    <w:rsid w:val="005C626C"/>
    <w:rsid w:val="005C6876"/>
    <w:rsid w:val="005D2C8A"/>
    <w:rsid w:val="005D469D"/>
    <w:rsid w:val="005D4A19"/>
    <w:rsid w:val="005D5A58"/>
    <w:rsid w:val="005D628E"/>
    <w:rsid w:val="005D6462"/>
    <w:rsid w:val="005D6659"/>
    <w:rsid w:val="005D7103"/>
    <w:rsid w:val="005D7A8F"/>
    <w:rsid w:val="005E020E"/>
    <w:rsid w:val="005E0A8D"/>
    <w:rsid w:val="005E0DE1"/>
    <w:rsid w:val="005E184C"/>
    <w:rsid w:val="005E1A2F"/>
    <w:rsid w:val="005E3597"/>
    <w:rsid w:val="005E3B64"/>
    <w:rsid w:val="005E3D3F"/>
    <w:rsid w:val="005E3F2B"/>
    <w:rsid w:val="005E4675"/>
    <w:rsid w:val="005E4993"/>
    <w:rsid w:val="005E4A65"/>
    <w:rsid w:val="005E4BAF"/>
    <w:rsid w:val="005E533C"/>
    <w:rsid w:val="005E69C9"/>
    <w:rsid w:val="005E710F"/>
    <w:rsid w:val="005E7631"/>
    <w:rsid w:val="005E78EE"/>
    <w:rsid w:val="005F1027"/>
    <w:rsid w:val="005F1FF9"/>
    <w:rsid w:val="005F219F"/>
    <w:rsid w:val="005F2754"/>
    <w:rsid w:val="005F27CD"/>
    <w:rsid w:val="005F386D"/>
    <w:rsid w:val="005F55A8"/>
    <w:rsid w:val="005F6952"/>
    <w:rsid w:val="005F6ABD"/>
    <w:rsid w:val="005F74EA"/>
    <w:rsid w:val="005F7AEB"/>
    <w:rsid w:val="005F7F72"/>
    <w:rsid w:val="0060031D"/>
    <w:rsid w:val="00600A27"/>
    <w:rsid w:val="00601DE2"/>
    <w:rsid w:val="006023EE"/>
    <w:rsid w:val="0060289A"/>
    <w:rsid w:val="00602E11"/>
    <w:rsid w:val="00603262"/>
    <w:rsid w:val="00603834"/>
    <w:rsid w:val="006039B1"/>
    <w:rsid w:val="00603CF4"/>
    <w:rsid w:val="0060476E"/>
    <w:rsid w:val="00604CC0"/>
    <w:rsid w:val="00606902"/>
    <w:rsid w:val="00606CC3"/>
    <w:rsid w:val="006079F1"/>
    <w:rsid w:val="00607B2D"/>
    <w:rsid w:val="00610ECE"/>
    <w:rsid w:val="0061245D"/>
    <w:rsid w:val="00612A69"/>
    <w:rsid w:val="00613BBE"/>
    <w:rsid w:val="00613C3F"/>
    <w:rsid w:val="006148F7"/>
    <w:rsid w:val="00615082"/>
    <w:rsid w:val="0061519F"/>
    <w:rsid w:val="006151DC"/>
    <w:rsid w:val="006162FB"/>
    <w:rsid w:val="00616E26"/>
    <w:rsid w:val="00620009"/>
    <w:rsid w:val="006207EF"/>
    <w:rsid w:val="00622060"/>
    <w:rsid w:val="00622326"/>
    <w:rsid w:val="00622CB3"/>
    <w:rsid w:val="00623293"/>
    <w:rsid w:val="00623A94"/>
    <w:rsid w:val="00624425"/>
    <w:rsid w:val="00624AC2"/>
    <w:rsid w:val="006257DB"/>
    <w:rsid w:val="00625EFC"/>
    <w:rsid w:val="006269B0"/>
    <w:rsid w:val="00626B9C"/>
    <w:rsid w:val="00626CB8"/>
    <w:rsid w:val="00626F62"/>
    <w:rsid w:val="00627225"/>
    <w:rsid w:val="00630B36"/>
    <w:rsid w:val="00631A7A"/>
    <w:rsid w:val="006323FB"/>
    <w:rsid w:val="00632AF5"/>
    <w:rsid w:val="00632F3C"/>
    <w:rsid w:val="00634640"/>
    <w:rsid w:val="00634A60"/>
    <w:rsid w:val="00634A93"/>
    <w:rsid w:val="006350E1"/>
    <w:rsid w:val="00635898"/>
    <w:rsid w:val="0063614C"/>
    <w:rsid w:val="0063736E"/>
    <w:rsid w:val="0063766C"/>
    <w:rsid w:val="00637F68"/>
    <w:rsid w:val="00640122"/>
    <w:rsid w:val="00640B27"/>
    <w:rsid w:val="00641DD4"/>
    <w:rsid w:val="00642632"/>
    <w:rsid w:val="006426D4"/>
    <w:rsid w:val="006426F0"/>
    <w:rsid w:val="00642E8E"/>
    <w:rsid w:val="00643C8E"/>
    <w:rsid w:val="00647907"/>
    <w:rsid w:val="00650118"/>
    <w:rsid w:val="0065035C"/>
    <w:rsid w:val="006509CF"/>
    <w:rsid w:val="00652E3B"/>
    <w:rsid w:val="006536DF"/>
    <w:rsid w:val="006536F1"/>
    <w:rsid w:val="00653F8B"/>
    <w:rsid w:val="00655D7C"/>
    <w:rsid w:val="00656E6E"/>
    <w:rsid w:val="00657880"/>
    <w:rsid w:val="0066118A"/>
    <w:rsid w:val="0066134E"/>
    <w:rsid w:val="006622E1"/>
    <w:rsid w:val="00664131"/>
    <w:rsid w:val="00664273"/>
    <w:rsid w:val="00664B45"/>
    <w:rsid w:val="00664F73"/>
    <w:rsid w:val="006656ED"/>
    <w:rsid w:val="006659C1"/>
    <w:rsid w:val="00666D4B"/>
    <w:rsid w:val="00666E3B"/>
    <w:rsid w:val="00667D5E"/>
    <w:rsid w:val="006708CB"/>
    <w:rsid w:val="00670B68"/>
    <w:rsid w:val="006714F1"/>
    <w:rsid w:val="00671957"/>
    <w:rsid w:val="00671CDC"/>
    <w:rsid w:val="00672046"/>
    <w:rsid w:val="00672A06"/>
    <w:rsid w:val="00672A3E"/>
    <w:rsid w:val="00673DDD"/>
    <w:rsid w:val="00674767"/>
    <w:rsid w:val="006747F5"/>
    <w:rsid w:val="00675099"/>
    <w:rsid w:val="00675216"/>
    <w:rsid w:val="00675B77"/>
    <w:rsid w:val="006766A9"/>
    <w:rsid w:val="0067678E"/>
    <w:rsid w:val="006773B4"/>
    <w:rsid w:val="00677562"/>
    <w:rsid w:val="00677723"/>
    <w:rsid w:val="00677EE4"/>
    <w:rsid w:val="00680062"/>
    <w:rsid w:val="00681BAB"/>
    <w:rsid w:val="00681F0C"/>
    <w:rsid w:val="0068270D"/>
    <w:rsid w:val="00683BC3"/>
    <w:rsid w:val="00683DE6"/>
    <w:rsid w:val="00684031"/>
    <w:rsid w:val="006841EF"/>
    <w:rsid w:val="006848D0"/>
    <w:rsid w:val="00684B17"/>
    <w:rsid w:val="00685016"/>
    <w:rsid w:val="006856CD"/>
    <w:rsid w:val="0068641B"/>
    <w:rsid w:val="006875D5"/>
    <w:rsid w:val="0068771B"/>
    <w:rsid w:val="0069100E"/>
    <w:rsid w:val="0069135D"/>
    <w:rsid w:val="006925DC"/>
    <w:rsid w:val="00694137"/>
    <w:rsid w:val="00694138"/>
    <w:rsid w:val="006945A0"/>
    <w:rsid w:val="006946EA"/>
    <w:rsid w:val="006949E8"/>
    <w:rsid w:val="00694DFC"/>
    <w:rsid w:val="006954D1"/>
    <w:rsid w:val="00695B86"/>
    <w:rsid w:val="0069604D"/>
    <w:rsid w:val="00696193"/>
    <w:rsid w:val="00697407"/>
    <w:rsid w:val="00697538"/>
    <w:rsid w:val="00697989"/>
    <w:rsid w:val="00697A8A"/>
    <w:rsid w:val="006A0496"/>
    <w:rsid w:val="006A078A"/>
    <w:rsid w:val="006A0B2B"/>
    <w:rsid w:val="006A123D"/>
    <w:rsid w:val="006A2C4F"/>
    <w:rsid w:val="006A3C25"/>
    <w:rsid w:val="006A3E26"/>
    <w:rsid w:val="006A4BB4"/>
    <w:rsid w:val="006A5BF7"/>
    <w:rsid w:val="006A6F15"/>
    <w:rsid w:val="006A720C"/>
    <w:rsid w:val="006B03E8"/>
    <w:rsid w:val="006B11E6"/>
    <w:rsid w:val="006B1F0C"/>
    <w:rsid w:val="006B2218"/>
    <w:rsid w:val="006B463F"/>
    <w:rsid w:val="006B50B2"/>
    <w:rsid w:val="006B57B3"/>
    <w:rsid w:val="006B612C"/>
    <w:rsid w:val="006B79AB"/>
    <w:rsid w:val="006B79C6"/>
    <w:rsid w:val="006B7CCE"/>
    <w:rsid w:val="006C0D5E"/>
    <w:rsid w:val="006C150A"/>
    <w:rsid w:val="006C1801"/>
    <w:rsid w:val="006C25B8"/>
    <w:rsid w:val="006C480E"/>
    <w:rsid w:val="006C4B61"/>
    <w:rsid w:val="006C624C"/>
    <w:rsid w:val="006C7F0D"/>
    <w:rsid w:val="006D011E"/>
    <w:rsid w:val="006D0AFB"/>
    <w:rsid w:val="006D2577"/>
    <w:rsid w:val="006D26F7"/>
    <w:rsid w:val="006D3169"/>
    <w:rsid w:val="006D38E6"/>
    <w:rsid w:val="006D446B"/>
    <w:rsid w:val="006D4D2F"/>
    <w:rsid w:val="006D5C67"/>
    <w:rsid w:val="006D604A"/>
    <w:rsid w:val="006D6779"/>
    <w:rsid w:val="006D72F1"/>
    <w:rsid w:val="006D7B30"/>
    <w:rsid w:val="006D7BB8"/>
    <w:rsid w:val="006E00CC"/>
    <w:rsid w:val="006E0E87"/>
    <w:rsid w:val="006E43E8"/>
    <w:rsid w:val="006E47A1"/>
    <w:rsid w:val="006E4B89"/>
    <w:rsid w:val="006E4D62"/>
    <w:rsid w:val="006E5426"/>
    <w:rsid w:val="006E5D78"/>
    <w:rsid w:val="006E7A78"/>
    <w:rsid w:val="006F1DED"/>
    <w:rsid w:val="006F2B76"/>
    <w:rsid w:val="006F4A36"/>
    <w:rsid w:val="006F4AC7"/>
    <w:rsid w:val="006F6732"/>
    <w:rsid w:val="006F6E62"/>
    <w:rsid w:val="006F79E7"/>
    <w:rsid w:val="007003B1"/>
    <w:rsid w:val="00700B61"/>
    <w:rsid w:val="00700BAF"/>
    <w:rsid w:val="0070133E"/>
    <w:rsid w:val="00701935"/>
    <w:rsid w:val="00701CD1"/>
    <w:rsid w:val="00702B58"/>
    <w:rsid w:val="00702DCD"/>
    <w:rsid w:val="00703D26"/>
    <w:rsid w:val="00704034"/>
    <w:rsid w:val="00704DA7"/>
    <w:rsid w:val="00705F4A"/>
    <w:rsid w:val="0070653D"/>
    <w:rsid w:val="00710350"/>
    <w:rsid w:val="00712476"/>
    <w:rsid w:val="00713927"/>
    <w:rsid w:val="007144F7"/>
    <w:rsid w:val="007150A8"/>
    <w:rsid w:val="00716071"/>
    <w:rsid w:val="00716E02"/>
    <w:rsid w:val="00716E48"/>
    <w:rsid w:val="00720D95"/>
    <w:rsid w:val="00721243"/>
    <w:rsid w:val="00721911"/>
    <w:rsid w:val="007224FE"/>
    <w:rsid w:val="00724010"/>
    <w:rsid w:val="007243E9"/>
    <w:rsid w:val="00724D10"/>
    <w:rsid w:val="00727342"/>
    <w:rsid w:val="00727612"/>
    <w:rsid w:val="00727640"/>
    <w:rsid w:val="007301F9"/>
    <w:rsid w:val="007306B7"/>
    <w:rsid w:val="00730B5C"/>
    <w:rsid w:val="00730E73"/>
    <w:rsid w:val="00731487"/>
    <w:rsid w:val="0073156E"/>
    <w:rsid w:val="00732039"/>
    <w:rsid w:val="007334A7"/>
    <w:rsid w:val="00734811"/>
    <w:rsid w:val="007353DD"/>
    <w:rsid w:val="007361D2"/>
    <w:rsid w:val="007362BD"/>
    <w:rsid w:val="00736F33"/>
    <w:rsid w:val="00742061"/>
    <w:rsid w:val="00743397"/>
    <w:rsid w:val="00743EB7"/>
    <w:rsid w:val="00744E74"/>
    <w:rsid w:val="007451E6"/>
    <w:rsid w:val="00745612"/>
    <w:rsid w:val="007459B2"/>
    <w:rsid w:val="007465B6"/>
    <w:rsid w:val="00746D20"/>
    <w:rsid w:val="0074751A"/>
    <w:rsid w:val="00747AB1"/>
    <w:rsid w:val="0075192D"/>
    <w:rsid w:val="007520BF"/>
    <w:rsid w:val="00753D00"/>
    <w:rsid w:val="00753EE3"/>
    <w:rsid w:val="007553F4"/>
    <w:rsid w:val="00756139"/>
    <w:rsid w:val="0075631C"/>
    <w:rsid w:val="00756E86"/>
    <w:rsid w:val="007570D1"/>
    <w:rsid w:val="0075754A"/>
    <w:rsid w:val="0076006B"/>
    <w:rsid w:val="00760527"/>
    <w:rsid w:val="007619AD"/>
    <w:rsid w:val="00761C51"/>
    <w:rsid w:val="00761EB3"/>
    <w:rsid w:val="00766298"/>
    <w:rsid w:val="00766594"/>
    <w:rsid w:val="00767074"/>
    <w:rsid w:val="00770FDD"/>
    <w:rsid w:val="00771380"/>
    <w:rsid w:val="007715A1"/>
    <w:rsid w:val="007715CB"/>
    <w:rsid w:val="007741A6"/>
    <w:rsid w:val="00774474"/>
    <w:rsid w:val="0077478F"/>
    <w:rsid w:val="007750DA"/>
    <w:rsid w:val="00775AFA"/>
    <w:rsid w:val="007768F4"/>
    <w:rsid w:val="00777FA6"/>
    <w:rsid w:val="00780C99"/>
    <w:rsid w:val="00782A8F"/>
    <w:rsid w:val="00782C60"/>
    <w:rsid w:val="00783738"/>
    <w:rsid w:val="00783B6E"/>
    <w:rsid w:val="007852F7"/>
    <w:rsid w:val="007863B1"/>
    <w:rsid w:val="00786C67"/>
    <w:rsid w:val="00787190"/>
    <w:rsid w:val="0078769F"/>
    <w:rsid w:val="00790340"/>
    <w:rsid w:val="0079048F"/>
    <w:rsid w:val="00790653"/>
    <w:rsid w:val="007923B3"/>
    <w:rsid w:val="007931F1"/>
    <w:rsid w:val="00793CF9"/>
    <w:rsid w:val="00794321"/>
    <w:rsid w:val="00794705"/>
    <w:rsid w:val="00794993"/>
    <w:rsid w:val="00794AAB"/>
    <w:rsid w:val="007954B6"/>
    <w:rsid w:val="00795D8B"/>
    <w:rsid w:val="007A1FC2"/>
    <w:rsid w:val="007A34D8"/>
    <w:rsid w:val="007A3964"/>
    <w:rsid w:val="007A39A5"/>
    <w:rsid w:val="007A4AF5"/>
    <w:rsid w:val="007A52BC"/>
    <w:rsid w:val="007A58F4"/>
    <w:rsid w:val="007A6554"/>
    <w:rsid w:val="007A729B"/>
    <w:rsid w:val="007B04E5"/>
    <w:rsid w:val="007B077E"/>
    <w:rsid w:val="007B1D2D"/>
    <w:rsid w:val="007B207A"/>
    <w:rsid w:val="007B29B5"/>
    <w:rsid w:val="007B2AA5"/>
    <w:rsid w:val="007B3F6C"/>
    <w:rsid w:val="007B41CC"/>
    <w:rsid w:val="007B4FEF"/>
    <w:rsid w:val="007B52D2"/>
    <w:rsid w:val="007B52D6"/>
    <w:rsid w:val="007B55EF"/>
    <w:rsid w:val="007B6D29"/>
    <w:rsid w:val="007B6D52"/>
    <w:rsid w:val="007B742B"/>
    <w:rsid w:val="007B74EC"/>
    <w:rsid w:val="007B7602"/>
    <w:rsid w:val="007B78C0"/>
    <w:rsid w:val="007C07C5"/>
    <w:rsid w:val="007C0949"/>
    <w:rsid w:val="007C13EC"/>
    <w:rsid w:val="007C2254"/>
    <w:rsid w:val="007C262E"/>
    <w:rsid w:val="007C27A1"/>
    <w:rsid w:val="007C359A"/>
    <w:rsid w:val="007C4A61"/>
    <w:rsid w:val="007C4D10"/>
    <w:rsid w:val="007C5219"/>
    <w:rsid w:val="007C6236"/>
    <w:rsid w:val="007C72DC"/>
    <w:rsid w:val="007C779F"/>
    <w:rsid w:val="007D0F11"/>
    <w:rsid w:val="007D128B"/>
    <w:rsid w:val="007D30C4"/>
    <w:rsid w:val="007D33FE"/>
    <w:rsid w:val="007D3799"/>
    <w:rsid w:val="007D37BE"/>
    <w:rsid w:val="007D380D"/>
    <w:rsid w:val="007D3CDB"/>
    <w:rsid w:val="007D3D05"/>
    <w:rsid w:val="007D493D"/>
    <w:rsid w:val="007D5357"/>
    <w:rsid w:val="007D6B9A"/>
    <w:rsid w:val="007E08F2"/>
    <w:rsid w:val="007E1940"/>
    <w:rsid w:val="007E37A8"/>
    <w:rsid w:val="007E3A9B"/>
    <w:rsid w:val="007E3D0F"/>
    <w:rsid w:val="007E4F0B"/>
    <w:rsid w:val="007E540F"/>
    <w:rsid w:val="007E63C2"/>
    <w:rsid w:val="007E6B8B"/>
    <w:rsid w:val="007E78B0"/>
    <w:rsid w:val="007E7D0E"/>
    <w:rsid w:val="007F0BD7"/>
    <w:rsid w:val="007F2231"/>
    <w:rsid w:val="007F2506"/>
    <w:rsid w:val="007F3F00"/>
    <w:rsid w:val="007F4526"/>
    <w:rsid w:val="007F477D"/>
    <w:rsid w:val="007F6953"/>
    <w:rsid w:val="008007A0"/>
    <w:rsid w:val="00803FA0"/>
    <w:rsid w:val="008041DB"/>
    <w:rsid w:val="00805259"/>
    <w:rsid w:val="00806419"/>
    <w:rsid w:val="0080644C"/>
    <w:rsid w:val="00806954"/>
    <w:rsid w:val="00807A19"/>
    <w:rsid w:val="008105E3"/>
    <w:rsid w:val="00810854"/>
    <w:rsid w:val="00810B35"/>
    <w:rsid w:val="00810DAB"/>
    <w:rsid w:val="00811005"/>
    <w:rsid w:val="00811348"/>
    <w:rsid w:val="00812549"/>
    <w:rsid w:val="00812B4C"/>
    <w:rsid w:val="00812C72"/>
    <w:rsid w:val="00813C97"/>
    <w:rsid w:val="00813D04"/>
    <w:rsid w:val="008147CF"/>
    <w:rsid w:val="00814E63"/>
    <w:rsid w:val="0081580D"/>
    <w:rsid w:val="00815CB7"/>
    <w:rsid w:val="00816885"/>
    <w:rsid w:val="00816F3B"/>
    <w:rsid w:val="00816F79"/>
    <w:rsid w:val="00820067"/>
    <w:rsid w:val="00821960"/>
    <w:rsid w:val="0082246B"/>
    <w:rsid w:val="00822C47"/>
    <w:rsid w:val="008235A3"/>
    <w:rsid w:val="00823894"/>
    <w:rsid w:val="00824B4C"/>
    <w:rsid w:val="00824EEE"/>
    <w:rsid w:val="00825C5B"/>
    <w:rsid w:val="0082619B"/>
    <w:rsid w:val="008264C2"/>
    <w:rsid w:val="00826B23"/>
    <w:rsid w:val="00827036"/>
    <w:rsid w:val="00827564"/>
    <w:rsid w:val="0082764F"/>
    <w:rsid w:val="00827B6E"/>
    <w:rsid w:val="00827BC7"/>
    <w:rsid w:val="00830059"/>
    <w:rsid w:val="00831532"/>
    <w:rsid w:val="00831DAD"/>
    <w:rsid w:val="008325B2"/>
    <w:rsid w:val="008338AF"/>
    <w:rsid w:val="00833F1C"/>
    <w:rsid w:val="0083517A"/>
    <w:rsid w:val="008351B1"/>
    <w:rsid w:val="00835681"/>
    <w:rsid w:val="00835761"/>
    <w:rsid w:val="00835E17"/>
    <w:rsid w:val="008368D8"/>
    <w:rsid w:val="00836B4A"/>
    <w:rsid w:val="00837B97"/>
    <w:rsid w:val="0084159A"/>
    <w:rsid w:val="00842F9E"/>
    <w:rsid w:val="0084429B"/>
    <w:rsid w:val="008444DD"/>
    <w:rsid w:val="00844C92"/>
    <w:rsid w:val="008450EA"/>
    <w:rsid w:val="008451CF"/>
    <w:rsid w:val="00846334"/>
    <w:rsid w:val="008466AE"/>
    <w:rsid w:val="008500FE"/>
    <w:rsid w:val="00850C13"/>
    <w:rsid w:val="0085138F"/>
    <w:rsid w:val="008524C3"/>
    <w:rsid w:val="0085258B"/>
    <w:rsid w:val="00852A96"/>
    <w:rsid w:val="008541EC"/>
    <w:rsid w:val="008552D7"/>
    <w:rsid w:val="00855844"/>
    <w:rsid w:val="00855F7A"/>
    <w:rsid w:val="0085697F"/>
    <w:rsid w:val="008575AE"/>
    <w:rsid w:val="00857790"/>
    <w:rsid w:val="0085779E"/>
    <w:rsid w:val="008579BC"/>
    <w:rsid w:val="00857EB2"/>
    <w:rsid w:val="0086057F"/>
    <w:rsid w:val="008612B2"/>
    <w:rsid w:val="00862355"/>
    <w:rsid w:val="008624E4"/>
    <w:rsid w:val="008626FE"/>
    <w:rsid w:val="0086304B"/>
    <w:rsid w:val="00863713"/>
    <w:rsid w:val="00863865"/>
    <w:rsid w:val="00864455"/>
    <w:rsid w:val="00864A80"/>
    <w:rsid w:val="00864AD6"/>
    <w:rsid w:val="00865423"/>
    <w:rsid w:val="008668AF"/>
    <w:rsid w:val="00866967"/>
    <w:rsid w:val="00867CDE"/>
    <w:rsid w:val="008703D5"/>
    <w:rsid w:val="00870F79"/>
    <w:rsid w:val="00871CB8"/>
    <w:rsid w:val="00871DCF"/>
    <w:rsid w:val="00872EDA"/>
    <w:rsid w:val="00873861"/>
    <w:rsid w:val="00874E78"/>
    <w:rsid w:val="008754F7"/>
    <w:rsid w:val="00875564"/>
    <w:rsid w:val="00875B62"/>
    <w:rsid w:val="00875DFA"/>
    <w:rsid w:val="008767ED"/>
    <w:rsid w:val="00876A6A"/>
    <w:rsid w:val="0087744A"/>
    <w:rsid w:val="008775AB"/>
    <w:rsid w:val="008779BD"/>
    <w:rsid w:val="00877D9A"/>
    <w:rsid w:val="00877EB2"/>
    <w:rsid w:val="00880431"/>
    <w:rsid w:val="008820F4"/>
    <w:rsid w:val="008823E4"/>
    <w:rsid w:val="00883C9E"/>
    <w:rsid w:val="00884551"/>
    <w:rsid w:val="00884A02"/>
    <w:rsid w:val="00885005"/>
    <w:rsid w:val="0088590B"/>
    <w:rsid w:val="00885AB6"/>
    <w:rsid w:val="0088781F"/>
    <w:rsid w:val="00887B78"/>
    <w:rsid w:val="00890BB2"/>
    <w:rsid w:val="00890F2B"/>
    <w:rsid w:val="008917C7"/>
    <w:rsid w:val="00891AD8"/>
    <w:rsid w:val="008921E8"/>
    <w:rsid w:val="00893148"/>
    <w:rsid w:val="00893B32"/>
    <w:rsid w:val="00894D7E"/>
    <w:rsid w:val="008959D0"/>
    <w:rsid w:val="00895C33"/>
    <w:rsid w:val="0089642C"/>
    <w:rsid w:val="008A0D56"/>
    <w:rsid w:val="008A1ED1"/>
    <w:rsid w:val="008A3423"/>
    <w:rsid w:val="008A34EB"/>
    <w:rsid w:val="008A3888"/>
    <w:rsid w:val="008A5A3C"/>
    <w:rsid w:val="008A5D22"/>
    <w:rsid w:val="008A651A"/>
    <w:rsid w:val="008A6C20"/>
    <w:rsid w:val="008A6C75"/>
    <w:rsid w:val="008A7D08"/>
    <w:rsid w:val="008A7D25"/>
    <w:rsid w:val="008B285C"/>
    <w:rsid w:val="008B3B01"/>
    <w:rsid w:val="008B4C41"/>
    <w:rsid w:val="008B56B5"/>
    <w:rsid w:val="008B5B4E"/>
    <w:rsid w:val="008B6508"/>
    <w:rsid w:val="008C0DA5"/>
    <w:rsid w:val="008C0F8D"/>
    <w:rsid w:val="008C2422"/>
    <w:rsid w:val="008C2618"/>
    <w:rsid w:val="008C3A09"/>
    <w:rsid w:val="008C4441"/>
    <w:rsid w:val="008C533D"/>
    <w:rsid w:val="008C5348"/>
    <w:rsid w:val="008D0861"/>
    <w:rsid w:val="008D15D0"/>
    <w:rsid w:val="008D1673"/>
    <w:rsid w:val="008D1BF8"/>
    <w:rsid w:val="008D221D"/>
    <w:rsid w:val="008D245C"/>
    <w:rsid w:val="008D2499"/>
    <w:rsid w:val="008D24CC"/>
    <w:rsid w:val="008D2FA3"/>
    <w:rsid w:val="008D437A"/>
    <w:rsid w:val="008D460A"/>
    <w:rsid w:val="008D49A1"/>
    <w:rsid w:val="008D5392"/>
    <w:rsid w:val="008E0D36"/>
    <w:rsid w:val="008E19FD"/>
    <w:rsid w:val="008E1A84"/>
    <w:rsid w:val="008E26E4"/>
    <w:rsid w:val="008E40B6"/>
    <w:rsid w:val="008E4FC6"/>
    <w:rsid w:val="008E5704"/>
    <w:rsid w:val="008E57C3"/>
    <w:rsid w:val="008E63AB"/>
    <w:rsid w:val="008E7E3E"/>
    <w:rsid w:val="008F060E"/>
    <w:rsid w:val="008F1230"/>
    <w:rsid w:val="008F1A38"/>
    <w:rsid w:val="008F1E17"/>
    <w:rsid w:val="008F2320"/>
    <w:rsid w:val="008F2C11"/>
    <w:rsid w:val="008F562D"/>
    <w:rsid w:val="008F66D5"/>
    <w:rsid w:val="008F7325"/>
    <w:rsid w:val="0090024D"/>
    <w:rsid w:val="009013C8"/>
    <w:rsid w:val="00901787"/>
    <w:rsid w:val="00901FE0"/>
    <w:rsid w:val="00903215"/>
    <w:rsid w:val="00903CFB"/>
    <w:rsid w:val="0090579E"/>
    <w:rsid w:val="00905ECD"/>
    <w:rsid w:val="00906856"/>
    <w:rsid w:val="00907FB1"/>
    <w:rsid w:val="00910DD6"/>
    <w:rsid w:val="009125FF"/>
    <w:rsid w:val="009126B5"/>
    <w:rsid w:val="00912A03"/>
    <w:rsid w:val="0091303C"/>
    <w:rsid w:val="009150B5"/>
    <w:rsid w:val="0091683E"/>
    <w:rsid w:val="00916F3C"/>
    <w:rsid w:val="0091763E"/>
    <w:rsid w:val="009210EB"/>
    <w:rsid w:val="00921C93"/>
    <w:rsid w:val="009223E6"/>
    <w:rsid w:val="00924881"/>
    <w:rsid w:val="0092544C"/>
    <w:rsid w:val="00925E12"/>
    <w:rsid w:val="00926D3B"/>
    <w:rsid w:val="00927EAE"/>
    <w:rsid w:val="0093114A"/>
    <w:rsid w:val="0093141C"/>
    <w:rsid w:val="00932C85"/>
    <w:rsid w:val="00933F39"/>
    <w:rsid w:val="00934B0A"/>
    <w:rsid w:val="00934BFB"/>
    <w:rsid w:val="00934E8E"/>
    <w:rsid w:val="009368F0"/>
    <w:rsid w:val="009376F9"/>
    <w:rsid w:val="00940FA8"/>
    <w:rsid w:val="0094216F"/>
    <w:rsid w:val="009427B5"/>
    <w:rsid w:val="00942C14"/>
    <w:rsid w:val="009439AC"/>
    <w:rsid w:val="00944007"/>
    <w:rsid w:val="009448C7"/>
    <w:rsid w:val="00944A92"/>
    <w:rsid w:val="00945491"/>
    <w:rsid w:val="00945D30"/>
    <w:rsid w:val="0094708A"/>
    <w:rsid w:val="009475AF"/>
    <w:rsid w:val="00947A7A"/>
    <w:rsid w:val="00950B5D"/>
    <w:rsid w:val="00951BF2"/>
    <w:rsid w:val="00952C66"/>
    <w:rsid w:val="00953557"/>
    <w:rsid w:val="0095484D"/>
    <w:rsid w:val="009549FC"/>
    <w:rsid w:val="00954BF0"/>
    <w:rsid w:val="00955F45"/>
    <w:rsid w:val="00956F1D"/>
    <w:rsid w:val="00960FC9"/>
    <w:rsid w:val="0096118B"/>
    <w:rsid w:val="00962719"/>
    <w:rsid w:val="009636D2"/>
    <w:rsid w:val="00964717"/>
    <w:rsid w:val="00965A45"/>
    <w:rsid w:val="00965E97"/>
    <w:rsid w:val="00966AD9"/>
    <w:rsid w:val="009677AF"/>
    <w:rsid w:val="00967D8D"/>
    <w:rsid w:val="009704CE"/>
    <w:rsid w:val="00971134"/>
    <w:rsid w:val="009713C8"/>
    <w:rsid w:val="00971929"/>
    <w:rsid w:val="00972B44"/>
    <w:rsid w:val="0097395D"/>
    <w:rsid w:val="00973C7F"/>
    <w:rsid w:val="009741F2"/>
    <w:rsid w:val="0097454E"/>
    <w:rsid w:val="00974C12"/>
    <w:rsid w:val="009750BC"/>
    <w:rsid w:val="0097538F"/>
    <w:rsid w:val="0097563F"/>
    <w:rsid w:val="00975F92"/>
    <w:rsid w:val="009771A9"/>
    <w:rsid w:val="00980309"/>
    <w:rsid w:val="00980458"/>
    <w:rsid w:val="009807A8"/>
    <w:rsid w:val="00980EBA"/>
    <w:rsid w:val="0098115F"/>
    <w:rsid w:val="009832CB"/>
    <w:rsid w:val="009837B1"/>
    <w:rsid w:val="00983B6E"/>
    <w:rsid w:val="00983E71"/>
    <w:rsid w:val="00984C65"/>
    <w:rsid w:val="00984CB2"/>
    <w:rsid w:val="00985291"/>
    <w:rsid w:val="00985358"/>
    <w:rsid w:val="00985694"/>
    <w:rsid w:val="00986621"/>
    <w:rsid w:val="00987315"/>
    <w:rsid w:val="00987A5F"/>
    <w:rsid w:val="00990180"/>
    <w:rsid w:val="0099083A"/>
    <w:rsid w:val="0099102F"/>
    <w:rsid w:val="00991B04"/>
    <w:rsid w:val="00991E7F"/>
    <w:rsid w:val="00992164"/>
    <w:rsid w:val="00992946"/>
    <w:rsid w:val="009929DC"/>
    <w:rsid w:val="00993A89"/>
    <w:rsid w:val="009951DC"/>
    <w:rsid w:val="009953E8"/>
    <w:rsid w:val="009956D7"/>
    <w:rsid w:val="00995DCC"/>
    <w:rsid w:val="0099705B"/>
    <w:rsid w:val="009972CF"/>
    <w:rsid w:val="00997780"/>
    <w:rsid w:val="009A075B"/>
    <w:rsid w:val="009A104D"/>
    <w:rsid w:val="009A14FF"/>
    <w:rsid w:val="009A19FA"/>
    <w:rsid w:val="009A1D9C"/>
    <w:rsid w:val="009A2A22"/>
    <w:rsid w:val="009A311C"/>
    <w:rsid w:val="009A4E2A"/>
    <w:rsid w:val="009A53B1"/>
    <w:rsid w:val="009A5490"/>
    <w:rsid w:val="009A6594"/>
    <w:rsid w:val="009A6827"/>
    <w:rsid w:val="009A7510"/>
    <w:rsid w:val="009A76A4"/>
    <w:rsid w:val="009A7EE8"/>
    <w:rsid w:val="009B11C8"/>
    <w:rsid w:val="009B1B0E"/>
    <w:rsid w:val="009B1BBE"/>
    <w:rsid w:val="009B20D6"/>
    <w:rsid w:val="009B2431"/>
    <w:rsid w:val="009B2AD2"/>
    <w:rsid w:val="009B31CD"/>
    <w:rsid w:val="009B3B4F"/>
    <w:rsid w:val="009B488B"/>
    <w:rsid w:val="009B51E8"/>
    <w:rsid w:val="009B5731"/>
    <w:rsid w:val="009B5BE8"/>
    <w:rsid w:val="009B703D"/>
    <w:rsid w:val="009C124B"/>
    <w:rsid w:val="009C1463"/>
    <w:rsid w:val="009C2083"/>
    <w:rsid w:val="009C27AA"/>
    <w:rsid w:val="009C369C"/>
    <w:rsid w:val="009C474F"/>
    <w:rsid w:val="009C49E1"/>
    <w:rsid w:val="009C52B9"/>
    <w:rsid w:val="009C5308"/>
    <w:rsid w:val="009C6567"/>
    <w:rsid w:val="009C670F"/>
    <w:rsid w:val="009C7399"/>
    <w:rsid w:val="009D175D"/>
    <w:rsid w:val="009D235B"/>
    <w:rsid w:val="009D355B"/>
    <w:rsid w:val="009D35DE"/>
    <w:rsid w:val="009D3A1D"/>
    <w:rsid w:val="009D46E9"/>
    <w:rsid w:val="009D524A"/>
    <w:rsid w:val="009D5865"/>
    <w:rsid w:val="009D6287"/>
    <w:rsid w:val="009D6C89"/>
    <w:rsid w:val="009D79FD"/>
    <w:rsid w:val="009E0374"/>
    <w:rsid w:val="009E08DE"/>
    <w:rsid w:val="009E1195"/>
    <w:rsid w:val="009E1CA7"/>
    <w:rsid w:val="009E2256"/>
    <w:rsid w:val="009E29DE"/>
    <w:rsid w:val="009E51AD"/>
    <w:rsid w:val="009E56A4"/>
    <w:rsid w:val="009E65D6"/>
    <w:rsid w:val="009E71E8"/>
    <w:rsid w:val="009E7898"/>
    <w:rsid w:val="009E7FB7"/>
    <w:rsid w:val="009F128B"/>
    <w:rsid w:val="009F3A0B"/>
    <w:rsid w:val="009F4F0F"/>
    <w:rsid w:val="009F51FB"/>
    <w:rsid w:val="009F5407"/>
    <w:rsid w:val="009F5993"/>
    <w:rsid w:val="009F711B"/>
    <w:rsid w:val="009F7CC3"/>
    <w:rsid w:val="00A00569"/>
    <w:rsid w:val="00A00C33"/>
    <w:rsid w:val="00A010F3"/>
    <w:rsid w:val="00A018E4"/>
    <w:rsid w:val="00A0214F"/>
    <w:rsid w:val="00A05A7B"/>
    <w:rsid w:val="00A05BDF"/>
    <w:rsid w:val="00A05D49"/>
    <w:rsid w:val="00A06169"/>
    <w:rsid w:val="00A06413"/>
    <w:rsid w:val="00A0699B"/>
    <w:rsid w:val="00A07154"/>
    <w:rsid w:val="00A102D8"/>
    <w:rsid w:val="00A10346"/>
    <w:rsid w:val="00A10917"/>
    <w:rsid w:val="00A10DD4"/>
    <w:rsid w:val="00A11217"/>
    <w:rsid w:val="00A114EC"/>
    <w:rsid w:val="00A1182F"/>
    <w:rsid w:val="00A12479"/>
    <w:rsid w:val="00A129F5"/>
    <w:rsid w:val="00A137B7"/>
    <w:rsid w:val="00A13ADF"/>
    <w:rsid w:val="00A14828"/>
    <w:rsid w:val="00A15D7C"/>
    <w:rsid w:val="00A15E9F"/>
    <w:rsid w:val="00A168C7"/>
    <w:rsid w:val="00A176A6"/>
    <w:rsid w:val="00A207DE"/>
    <w:rsid w:val="00A20FC1"/>
    <w:rsid w:val="00A22E76"/>
    <w:rsid w:val="00A23553"/>
    <w:rsid w:val="00A24E67"/>
    <w:rsid w:val="00A260BE"/>
    <w:rsid w:val="00A2657E"/>
    <w:rsid w:val="00A2712E"/>
    <w:rsid w:val="00A279FD"/>
    <w:rsid w:val="00A27A3A"/>
    <w:rsid w:val="00A27BAB"/>
    <w:rsid w:val="00A27D80"/>
    <w:rsid w:val="00A27D90"/>
    <w:rsid w:val="00A321EC"/>
    <w:rsid w:val="00A32F79"/>
    <w:rsid w:val="00A33CC0"/>
    <w:rsid w:val="00A33D4B"/>
    <w:rsid w:val="00A351D9"/>
    <w:rsid w:val="00A3557E"/>
    <w:rsid w:val="00A357EE"/>
    <w:rsid w:val="00A35FBC"/>
    <w:rsid w:val="00A36599"/>
    <w:rsid w:val="00A377D7"/>
    <w:rsid w:val="00A37D70"/>
    <w:rsid w:val="00A4096C"/>
    <w:rsid w:val="00A40EAF"/>
    <w:rsid w:val="00A420A1"/>
    <w:rsid w:val="00A42ED7"/>
    <w:rsid w:val="00A433FF"/>
    <w:rsid w:val="00A43447"/>
    <w:rsid w:val="00A43C81"/>
    <w:rsid w:val="00A43F84"/>
    <w:rsid w:val="00A45169"/>
    <w:rsid w:val="00A4577E"/>
    <w:rsid w:val="00A45AE2"/>
    <w:rsid w:val="00A46B9A"/>
    <w:rsid w:val="00A46BF8"/>
    <w:rsid w:val="00A512C2"/>
    <w:rsid w:val="00A51AA9"/>
    <w:rsid w:val="00A523EC"/>
    <w:rsid w:val="00A52F61"/>
    <w:rsid w:val="00A53F54"/>
    <w:rsid w:val="00A55421"/>
    <w:rsid w:val="00A557FF"/>
    <w:rsid w:val="00A5660B"/>
    <w:rsid w:val="00A60DC5"/>
    <w:rsid w:val="00A61B30"/>
    <w:rsid w:val="00A61C0C"/>
    <w:rsid w:val="00A620C5"/>
    <w:rsid w:val="00A622F1"/>
    <w:rsid w:val="00A624EE"/>
    <w:rsid w:val="00A63A48"/>
    <w:rsid w:val="00A64260"/>
    <w:rsid w:val="00A65805"/>
    <w:rsid w:val="00A65E1D"/>
    <w:rsid w:val="00A6653A"/>
    <w:rsid w:val="00A66D8D"/>
    <w:rsid w:val="00A677B5"/>
    <w:rsid w:val="00A714D0"/>
    <w:rsid w:val="00A736BD"/>
    <w:rsid w:val="00A74A25"/>
    <w:rsid w:val="00A74D91"/>
    <w:rsid w:val="00A75553"/>
    <w:rsid w:val="00A76527"/>
    <w:rsid w:val="00A778DE"/>
    <w:rsid w:val="00A815C7"/>
    <w:rsid w:val="00A820F9"/>
    <w:rsid w:val="00A83126"/>
    <w:rsid w:val="00A839A0"/>
    <w:rsid w:val="00A8436D"/>
    <w:rsid w:val="00A84CA3"/>
    <w:rsid w:val="00A85048"/>
    <w:rsid w:val="00A856A4"/>
    <w:rsid w:val="00A86046"/>
    <w:rsid w:val="00A864F2"/>
    <w:rsid w:val="00A87A75"/>
    <w:rsid w:val="00A87D7D"/>
    <w:rsid w:val="00A90DDF"/>
    <w:rsid w:val="00A90EE2"/>
    <w:rsid w:val="00A91B3E"/>
    <w:rsid w:val="00A92B84"/>
    <w:rsid w:val="00A93077"/>
    <w:rsid w:val="00A93115"/>
    <w:rsid w:val="00A94DDF"/>
    <w:rsid w:val="00A95FB7"/>
    <w:rsid w:val="00A964C4"/>
    <w:rsid w:val="00A97E6D"/>
    <w:rsid w:val="00A97F48"/>
    <w:rsid w:val="00AA19AE"/>
    <w:rsid w:val="00AA1B1A"/>
    <w:rsid w:val="00AA2039"/>
    <w:rsid w:val="00AA2FF9"/>
    <w:rsid w:val="00AA3D7F"/>
    <w:rsid w:val="00AA44FC"/>
    <w:rsid w:val="00AA47FD"/>
    <w:rsid w:val="00AA4A6B"/>
    <w:rsid w:val="00AA7FDA"/>
    <w:rsid w:val="00AB0722"/>
    <w:rsid w:val="00AB080D"/>
    <w:rsid w:val="00AB0946"/>
    <w:rsid w:val="00AB1827"/>
    <w:rsid w:val="00AB24CB"/>
    <w:rsid w:val="00AB3D29"/>
    <w:rsid w:val="00AB3FB3"/>
    <w:rsid w:val="00AB3FFC"/>
    <w:rsid w:val="00AB46A7"/>
    <w:rsid w:val="00AB5FA7"/>
    <w:rsid w:val="00AB718B"/>
    <w:rsid w:val="00AB73F1"/>
    <w:rsid w:val="00AB781E"/>
    <w:rsid w:val="00AC03D9"/>
    <w:rsid w:val="00AC067D"/>
    <w:rsid w:val="00AC1391"/>
    <w:rsid w:val="00AC16D2"/>
    <w:rsid w:val="00AC17CF"/>
    <w:rsid w:val="00AC17F9"/>
    <w:rsid w:val="00AC29C1"/>
    <w:rsid w:val="00AC370E"/>
    <w:rsid w:val="00AC39E8"/>
    <w:rsid w:val="00AC4289"/>
    <w:rsid w:val="00AC47E3"/>
    <w:rsid w:val="00AC55CE"/>
    <w:rsid w:val="00AC5C35"/>
    <w:rsid w:val="00AC7247"/>
    <w:rsid w:val="00AC7575"/>
    <w:rsid w:val="00AD05A7"/>
    <w:rsid w:val="00AD0CAF"/>
    <w:rsid w:val="00AD2296"/>
    <w:rsid w:val="00AD29E6"/>
    <w:rsid w:val="00AD30D8"/>
    <w:rsid w:val="00AD381E"/>
    <w:rsid w:val="00AD3A9F"/>
    <w:rsid w:val="00AD4138"/>
    <w:rsid w:val="00AD4F5D"/>
    <w:rsid w:val="00AD5DEA"/>
    <w:rsid w:val="00AD629C"/>
    <w:rsid w:val="00AD63A5"/>
    <w:rsid w:val="00AD6DE8"/>
    <w:rsid w:val="00AE2198"/>
    <w:rsid w:val="00AE253B"/>
    <w:rsid w:val="00AE3A29"/>
    <w:rsid w:val="00AE474B"/>
    <w:rsid w:val="00AE4867"/>
    <w:rsid w:val="00AE5676"/>
    <w:rsid w:val="00AE5E54"/>
    <w:rsid w:val="00AE6A3E"/>
    <w:rsid w:val="00AE7017"/>
    <w:rsid w:val="00AE77BD"/>
    <w:rsid w:val="00AF01BB"/>
    <w:rsid w:val="00AF08E2"/>
    <w:rsid w:val="00AF0AA6"/>
    <w:rsid w:val="00AF1416"/>
    <w:rsid w:val="00AF2C27"/>
    <w:rsid w:val="00AF2C29"/>
    <w:rsid w:val="00AF2E5C"/>
    <w:rsid w:val="00AF37C7"/>
    <w:rsid w:val="00AF3EC1"/>
    <w:rsid w:val="00AF40D0"/>
    <w:rsid w:val="00AF4747"/>
    <w:rsid w:val="00AF4A17"/>
    <w:rsid w:val="00AF4B49"/>
    <w:rsid w:val="00AF6869"/>
    <w:rsid w:val="00AF6ABE"/>
    <w:rsid w:val="00AF6C5A"/>
    <w:rsid w:val="00B005CD"/>
    <w:rsid w:val="00B018E6"/>
    <w:rsid w:val="00B02301"/>
    <w:rsid w:val="00B02933"/>
    <w:rsid w:val="00B02C6D"/>
    <w:rsid w:val="00B03EDF"/>
    <w:rsid w:val="00B05B25"/>
    <w:rsid w:val="00B10797"/>
    <w:rsid w:val="00B10A90"/>
    <w:rsid w:val="00B11F0C"/>
    <w:rsid w:val="00B121F3"/>
    <w:rsid w:val="00B13D4C"/>
    <w:rsid w:val="00B13D84"/>
    <w:rsid w:val="00B15532"/>
    <w:rsid w:val="00B15946"/>
    <w:rsid w:val="00B159E6"/>
    <w:rsid w:val="00B163D4"/>
    <w:rsid w:val="00B16AE5"/>
    <w:rsid w:val="00B16C42"/>
    <w:rsid w:val="00B22485"/>
    <w:rsid w:val="00B235F2"/>
    <w:rsid w:val="00B24027"/>
    <w:rsid w:val="00B24160"/>
    <w:rsid w:val="00B24871"/>
    <w:rsid w:val="00B2599A"/>
    <w:rsid w:val="00B2613E"/>
    <w:rsid w:val="00B26FA2"/>
    <w:rsid w:val="00B27874"/>
    <w:rsid w:val="00B306FF"/>
    <w:rsid w:val="00B31118"/>
    <w:rsid w:val="00B32FAA"/>
    <w:rsid w:val="00B3324D"/>
    <w:rsid w:val="00B3363C"/>
    <w:rsid w:val="00B341F5"/>
    <w:rsid w:val="00B35235"/>
    <w:rsid w:val="00B35465"/>
    <w:rsid w:val="00B3573D"/>
    <w:rsid w:val="00B35947"/>
    <w:rsid w:val="00B367C3"/>
    <w:rsid w:val="00B37912"/>
    <w:rsid w:val="00B4051D"/>
    <w:rsid w:val="00B40F63"/>
    <w:rsid w:val="00B414DF"/>
    <w:rsid w:val="00B42E3B"/>
    <w:rsid w:val="00B434EB"/>
    <w:rsid w:val="00B43598"/>
    <w:rsid w:val="00B44072"/>
    <w:rsid w:val="00B44C02"/>
    <w:rsid w:val="00B4536D"/>
    <w:rsid w:val="00B461B0"/>
    <w:rsid w:val="00B46824"/>
    <w:rsid w:val="00B46D5B"/>
    <w:rsid w:val="00B51B7E"/>
    <w:rsid w:val="00B520AE"/>
    <w:rsid w:val="00B522BC"/>
    <w:rsid w:val="00B526DE"/>
    <w:rsid w:val="00B5278C"/>
    <w:rsid w:val="00B53DA0"/>
    <w:rsid w:val="00B54077"/>
    <w:rsid w:val="00B5493D"/>
    <w:rsid w:val="00B554A6"/>
    <w:rsid w:val="00B57A83"/>
    <w:rsid w:val="00B57C54"/>
    <w:rsid w:val="00B57CBC"/>
    <w:rsid w:val="00B57E02"/>
    <w:rsid w:val="00B61C28"/>
    <w:rsid w:val="00B621A2"/>
    <w:rsid w:val="00B624CB"/>
    <w:rsid w:val="00B626B1"/>
    <w:rsid w:val="00B628AB"/>
    <w:rsid w:val="00B645E3"/>
    <w:rsid w:val="00B64B9B"/>
    <w:rsid w:val="00B66286"/>
    <w:rsid w:val="00B6657A"/>
    <w:rsid w:val="00B673E4"/>
    <w:rsid w:val="00B67607"/>
    <w:rsid w:val="00B7004C"/>
    <w:rsid w:val="00B702A8"/>
    <w:rsid w:val="00B70868"/>
    <w:rsid w:val="00B70CBB"/>
    <w:rsid w:val="00B71F7C"/>
    <w:rsid w:val="00B7230A"/>
    <w:rsid w:val="00B73471"/>
    <w:rsid w:val="00B7351B"/>
    <w:rsid w:val="00B74319"/>
    <w:rsid w:val="00B74433"/>
    <w:rsid w:val="00B750DE"/>
    <w:rsid w:val="00B754AF"/>
    <w:rsid w:val="00B75ACA"/>
    <w:rsid w:val="00B76014"/>
    <w:rsid w:val="00B77DAF"/>
    <w:rsid w:val="00B80532"/>
    <w:rsid w:val="00B812C7"/>
    <w:rsid w:val="00B816A3"/>
    <w:rsid w:val="00B826B3"/>
    <w:rsid w:val="00B84BE8"/>
    <w:rsid w:val="00B852DF"/>
    <w:rsid w:val="00B85E45"/>
    <w:rsid w:val="00B864FB"/>
    <w:rsid w:val="00B8672D"/>
    <w:rsid w:val="00B86870"/>
    <w:rsid w:val="00B86C15"/>
    <w:rsid w:val="00B87D30"/>
    <w:rsid w:val="00B91B4C"/>
    <w:rsid w:val="00B925A8"/>
    <w:rsid w:val="00B9264D"/>
    <w:rsid w:val="00B93804"/>
    <w:rsid w:val="00B95407"/>
    <w:rsid w:val="00B96D23"/>
    <w:rsid w:val="00B971B8"/>
    <w:rsid w:val="00B97968"/>
    <w:rsid w:val="00BA0285"/>
    <w:rsid w:val="00BA086E"/>
    <w:rsid w:val="00BA1C13"/>
    <w:rsid w:val="00BA2DBC"/>
    <w:rsid w:val="00BA3DB6"/>
    <w:rsid w:val="00BA4287"/>
    <w:rsid w:val="00BA47E9"/>
    <w:rsid w:val="00BA6597"/>
    <w:rsid w:val="00BA7485"/>
    <w:rsid w:val="00BA7531"/>
    <w:rsid w:val="00BB0235"/>
    <w:rsid w:val="00BB08C2"/>
    <w:rsid w:val="00BB0B15"/>
    <w:rsid w:val="00BB0BB6"/>
    <w:rsid w:val="00BB228E"/>
    <w:rsid w:val="00BB2336"/>
    <w:rsid w:val="00BB4048"/>
    <w:rsid w:val="00BB4D41"/>
    <w:rsid w:val="00BB567B"/>
    <w:rsid w:val="00BB5D5C"/>
    <w:rsid w:val="00BB7E6F"/>
    <w:rsid w:val="00BC224D"/>
    <w:rsid w:val="00BC28B5"/>
    <w:rsid w:val="00BC2F3D"/>
    <w:rsid w:val="00BC3A21"/>
    <w:rsid w:val="00BC51E4"/>
    <w:rsid w:val="00BC5B00"/>
    <w:rsid w:val="00BC6129"/>
    <w:rsid w:val="00BC7063"/>
    <w:rsid w:val="00BC79CA"/>
    <w:rsid w:val="00BD01E5"/>
    <w:rsid w:val="00BD199E"/>
    <w:rsid w:val="00BD1FB8"/>
    <w:rsid w:val="00BD21B9"/>
    <w:rsid w:val="00BD278D"/>
    <w:rsid w:val="00BD2CEE"/>
    <w:rsid w:val="00BD387D"/>
    <w:rsid w:val="00BD3DBA"/>
    <w:rsid w:val="00BD412A"/>
    <w:rsid w:val="00BD42C4"/>
    <w:rsid w:val="00BD4A34"/>
    <w:rsid w:val="00BD56B2"/>
    <w:rsid w:val="00BD6546"/>
    <w:rsid w:val="00BD6F84"/>
    <w:rsid w:val="00BD75F8"/>
    <w:rsid w:val="00BD7D0C"/>
    <w:rsid w:val="00BE13C7"/>
    <w:rsid w:val="00BE2B60"/>
    <w:rsid w:val="00BE2E59"/>
    <w:rsid w:val="00BE37BF"/>
    <w:rsid w:val="00BE3F49"/>
    <w:rsid w:val="00BE40DA"/>
    <w:rsid w:val="00BE4882"/>
    <w:rsid w:val="00BE6DAF"/>
    <w:rsid w:val="00BE7128"/>
    <w:rsid w:val="00BF0074"/>
    <w:rsid w:val="00BF0AF4"/>
    <w:rsid w:val="00BF27FD"/>
    <w:rsid w:val="00BF3BD6"/>
    <w:rsid w:val="00BF4850"/>
    <w:rsid w:val="00BF50A6"/>
    <w:rsid w:val="00BF519C"/>
    <w:rsid w:val="00BF5394"/>
    <w:rsid w:val="00BF68B3"/>
    <w:rsid w:val="00BF69D2"/>
    <w:rsid w:val="00BF743C"/>
    <w:rsid w:val="00BF74C3"/>
    <w:rsid w:val="00BF74DE"/>
    <w:rsid w:val="00C007FC"/>
    <w:rsid w:val="00C00ADD"/>
    <w:rsid w:val="00C01925"/>
    <w:rsid w:val="00C01F1C"/>
    <w:rsid w:val="00C0269C"/>
    <w:rsid w:val="00C02D75"/>
    <w:rsid w:val="00C03E53"/>
    <w:rsid w:val="00C044FC"/>
    <w:rsid w:val="00C05837"/>
    <w:rsid w:val="00C06573"/>
    <w:rsid w:val="00C071DE"/>
    <w:rsid w:val="00C10746"/>
    <w:rsid w:val="00C110A8"/>
    <w:rsid w:val="00C12EF3"/>
    <w:rsid w:val="00C13088"/>
    <w:rsid w:val="00C1350A"/>
    <w:rsid w:val="00C14AE0"/>
    <w:rsid w:val="00C14F34"/>
    <w:rsid w:val="00C1568A"/>
    <w:rsid w:val="00C15745"/>
    <w:rsid w:val="00C163E9"/>
    <w:rsid w:val="00C16879"/>
    <w:rsid w:val="00C2065C"/>
    <w:rsid w:val="00C213EF"/>
    <w:rsid w:val="00C2241A"/>
    <w:rsid w:val="00C22ED5"/>
    <w:rsid w:val="00C238FE"/>
    <w:rsid w:val="00C2392A"/>
    <w:rsid w:val="00C23BDA"/>
    <w:rsid w:val="00C24153"/>
    <w:rsid w:val="00C25045"/>
    <w:rsid w:val="00C256D2"/>
    <w:rsid w:val="00C25E6F"/>
    <w:rsid w:val="00C26858"/>
    <w:rsid w:val="00C30882"/>
    <w:rsid w:val="00C30916"/>
    <w:rsid w:val="00C310CF"/>
    <w:rsid w:val="00C327F4"/>
    <w:rsid w:val="00C3286C"/>
    <w:rsid w:val="00C328F8"/>
    <w:rsid w:val="00C33E03"/>
    <w:rsid w:val="00C34D58"/>
    <w:rsid w:val="00C35669"/>
    <w:rsid w:val="00C356C0"/>
    <w:rsid w:val="00C3650B"/>
    <w:rsid w:val="00C41E68"/>
    <w:rsid w:val="00C42588"/>
    <w:rsid w:val="00C428B3"/>
    <w:rsid w:val="00C4315B"/>
    <w:rsid w:val="00C43407"/>
    <w:rsid w:val="00C4409C"/>
    <w:rsid w:val="00C4550F"/>
    <w:rsid w:val="00C45A9D"/>
    <w:rsid w:val="00C45DC2"/>
    <w:rsid w:val="00C473B7"/>
    <w:rsid w:val="00C47961"/>
    <w:rsid w:val="00C47E52"/>
    <w:rsid w:val="00C50ECB"/>
    <w:rsid w:val="00C52482"/>
    <w:rsid w:val="00C52912"/>
    <w:rsid w:val="00C536BA"/>
    <w:rsid w:val="00C536FA"/>
    <w:rsid w:val="00C54414"/>
    <w:rsid w:val="00C545DD"/>
    <w:rsid w:val="00C5527F"/>
    <w:rsid w:val="00C55412"/>
    <w:rsid w:val="00C55C7C"/>
    <w:rsid w:val="00C55CAB"/>
    <w:rsid w:val="00C56C4A"/>
    <w:rsid w:val="00C573DD"/>
    <w:rsid w:val="00C57578"/>
    <w:rsid w:val="00C60B68"/>
    <w:rsid w:val="00C60B95"/>
    <w:rsid w:val="00C61298"/>
    <w:rsid w:val="00C650E2"/>
    <w:rsid w:val="00C65C65"/>
    <w:rsid w:val="00C6746A"/>
    <w:rsid w:val="00C677A0"/>
    <w:rsid w:val="00C678F0"/>
    <w:rsid w:val="00C67D4D"/>
    <w:rsid w:val="00C70A37"/>
    <w:rsid w:val="00C70F89"/>
    <w:rsid w:val="00C70FDF"/>
    <w:rsid w:val="00C71732"/>
    <w:rsid w:val="00C73D5E"/>
    <w:rsid w:val="00C745AF"/>
    <w:rsid w:val="00C74675"/>
    <w:rsid w:val="00C777FE"/>
    <w:rsid w:val="00C77CBD"/>
    <w:rsid w:val="00C803F5"/>
    <w:rsid w:val="00C811C2"/>
    <w:rsid w:val="00C81B32"/>
    <w:rsid w:val="00C81BEB"/>
    <w:rsid w:val="00C826A3"/>
    <w:rsid w:val="00C82B7C"/>
    <w:rsid w:val="00C836A7"/>
    <w:rsid w:val="00C839BD"/>
    <w:rsid w:val="00C83CC0"/>
    <w:rsid w:val="00C84B3B"/>
    <w:rsid w:val="00C853AA"/>
    <w:rsid w:val="00C85468"/>
    <w:rsid w:val="00C85828"/>
    <w:rsid w:val="00C85C59"/>
    <w:rsid w:val="00C87031"/>
    <w:rsid w:val="00C87A4B"/>
    <w:rsid w:val="00C90574"/>
    <w:rsid w:val="00C92B54"/>
    <w:rsid w:val="00C92CAE"/>
    <w:rsid w:val="00C92CF7"/>
    <w:rsid w:val="00C93352"/>
    <w:rsid w:val="00C93B09"/>
    <w:rsid w:val="00C948ED"/>
    <w:rsid w:val="00C97675"/>
    <w:rsid w:val="00CA11A3"/>
    <w:rsid w:val="00CA2340"/>
    <w:rsid w:val="00CA2D60"/>
    <w:rsid w:val="00CA3BBF"/>
    <w:rsid w:val="00CA3F3E"/>
    <w:rsid w:val="00CA425F"/>
    <w:rsid w:val="00CA4543"/>
    <w:rsid w:val="00CA4612"/>
    <w:rsid w:val="00CA47DC"/>
    <w:rsid w:val="00CA4B35"/>
    <w:rsid w:val="00CA62F0"/>
    <w:rsid w:val="00CB0D58"/>
    <w:rsid w:val="00CB12A2"/>
    <w:rsid w:val="00CB1D5E"/>
    <w:rsid w:val="00CB1DBE"/>
    <w:rsid w:val="00CB2A25"/>
    <w:rsid w:val="00CB3B92"/>
    <w:rsid w:val="00CB478C"/>
    <w:rsid w:val="00CB51D9"/>
    <w:rsid w:val="00CB6075"/>
    <w:rsid w:val="00CB6306"/>
    <w:rsid w:val="00CC15B2"/>
    <w:rsid w:val="00CC2C87"/>
    <w:rsid w:val="00CC3504"/>
    <w:rsid w:val="00CC472A"/>
    <w:rsid w:val="00CC48BC"/>
    <w:rsid w:val="00CC61B4"/>
    <w:rsid w:val="00CC6B67"/>
    <w:rsid w:val="00CC765A"/>
    <w:rsid w:val="00CC77BD"/>
    <w:rsid w:val="00CC7B10"/>
    <w:rsid w:val="00CC7F54"/>
    <w:rsid w:val="00CD02AA"/>
    <w:rsid w:val="00CD0669"/>
    <w:rsid w:val="00CD0755"/>
    <w:rsid w:val="00CD0949"/>
    <w:rsid w:val="00CD115A"/>
    <w:rsid w:val="00CD12BB"/>
    <w:rsid w:val="00CD1C03"/>
    <w:rsid w:val="00CD1C5E"/>
    <w:rsid w:val="00CD26FE"/>
    <w:rsid w:val="00CD3527"/>
    <w:rsid w:val="00CD3B06"/>
    <w:rsid w:val="00CD54D3"/>
    <w:rsid w:val="00CD7224"/>
    <w:rsid w:val="00CD7467"/>
    <w:rsid w:val="00CD78E8"/>
    <w:rsid w:val="00CE0849"/>
    <w:rsid w:val="00CE17BF"/>
    <w:rsid w:val="00CE2776"/>
    <w:rsid w:val="00CE3938"/>
    <w:rsid w:val="00CE3C71"/>
    <w:rsid w:val="00CE4096"/>
    <w:rsid w:val="00CE4C1C"/>
    <w:rsid w:val="00CE515A"/>
    <w:rsid w:val="00CE66B8"/>
    <w:rsid w:val="00CE6CBC"/>
    <w:rsid w:val="00CE71F0"/>
    <w:rsid w:val="00CE7804"/>
    <w:rsid w:val="00CF0533"/>
    <w:rsid w:val="00CF38B8"/>
    <w:rsid w:val="00CF46B3"/>
    <w:rsid w:val="00CF5030"/>
    <w:rsid w:val="00CF5D53"/>
    <w:rsid w:val="00CF6426"/>
    <w:rsid w:val="00CF7B02"/>
    <w:rsid w:val="00D004B9"/>
    <w:rsid w:val="00D004C1"/>
    <w:rsid w:val="00D00E1E"/>
    <w:rsid w:val="00D01017"/>
    <w:rsid w:val="00D019BE"/>
    <w:rsid w:val="00D01D1A"/>
    <w:rsid w:val="00D02E86"/>
    <w:rsid w:val="00D03F48"/>
    <w:rsid w:val="00D04082"/>
    <w:rsid w:val="00D04203"/>
    <w:rsid w:val="00D04320"/>
    <w:rsid w:val="00D05CCD"/>
    <w:rsid w:val="00D06559"/>
    <w:rsid w:val="00D07749"/>
    <w:rsid w:val="00D1112A"/>
    <w:rsid w:val="00D117FB"/>
    <w:rsid w:val="00D121F8"/>
    <w:rsid w:val="00D123DF"/>
    <w:rsid w:val="00D12C61"/>
    <w:rsid w:val="00D13149"/>
    <w:rsid w:val="00D14C15"/>
    <w:rsid w:val="00D14FA7"/>
    <w:rsid w:val="00D15B8A"/>
    <w:rsid w:val="00D15EFD"/>
    <w:rsid w:val="00D17268"/>
    <w:rsid w:val="00D208A9"/>
    <w:rsid w:val="00D208C2"/>
    <w:rsid w:val="00D20AF4"/>
    <w:rsid w:val="00D21371"/>
    <w:rsid w:val="00D23859"/>
    <w:rsid w:val="00D24540"/>
    <w:rsid w:val="00D24B42"/>
    <w:rsid w:val="00D24B59"/>
    <w:rsid w:val="00D25C60"/>
    <w:rsid w:val="00D27992"/>
    <w:rsid w:val="00D27C27"/>
    <w:rsid w:val="00D30678"/>
    <w:rsid w:val="00D31DBE"/>
    <w:rsid w:val="00D32A39"/>
    <w:rsid w:val="00D33755"/>
    <w:rsid w:val="00D338F3"/>
    <w:rsid w:val="00D357B1"/>
    <w:rsid w:val="00D37112"/>
    <w:rsid w:val="00D40055"/>
    <w:rsid w:val="00D419A7"/>
    <w:rsid w:val="00D4577E"/>
    <w:rsid w:val="00D46144"/>
    <w:rsid w:val="00D46D2C"/>
    <w:rsid w:val="00D4776E"/>
    <w:rsid w:val="00D4788E"/>
    <w:rsid w:val="00D502D8"/>
    <w:rsid w:val="00D51BEB"/>
    <w:rsid w:val="00D546D7"/>
    <w:rsid w:val="00D54D50"/>
    <w:rsid w:val="00D55CB4"/>
    <w:rsid w:val="00D55E0C"/>
    <w:rsid w:val="00D568C5"/>
    <w:rsid w:val="00D56AB7"/>
    <w:rsid w:val="00D56CAE"/>
    <w:rsid w:val="00D60C5F"/>
    <w:rsid w:val="00D625DB"/>
    <w:rsid w:val="00D62A0C"/>
    <w:rsid w:val="00D62C2C"/>
    <w:rsid w:val="00D63474"/>
    <w:rsid w:val="00D63785"/>
    <w:rsid w:val="00D64201"/>
    <w:rsid w:val="00D64B63"/>
    <w:rsid w:val="00D6531D"/>
    <w:rsid w:val="00D65FDD"/>
    <w:rsid w:val="00D71548"/>
    <w:rsid w:val="00D71668"/>
    <w:rsid w:val="00D7171E"/>
    <w:rsid w:val="00D72C71"/>
    <w:rsid w:val="00D72CB1"/>
    <w:rsid w:val="00D7315F"/>
    <w:rsid w:val="00D7373E"/>
    <w:rsid w:val="00D73CDE"/>
    <w:rsid w:val="00D73D68"/>
    <w:rsid w:val="00D7444D"/>
    <w:rsid w:val="00D751C7"/>
    <w:rsid w:val="00D7694F"/>
    <w:rsid w:val="00D7750F"/>
    <w:rsid w:val="00D77EA3"/>
    <w:rsid w:val="00D8024E"/>
    <w:rsid w:val="00D80F33"/>
    <w:rsid w:val="00D814DA"/>
    <w:rsid w:val="00D82974"/>
    <w:rsid w:val="00D82DDA"/>
    <w:rsid w:val="00D83C42"/>
    <w:rsid w:val="00D83C4E"/>
    <w:rsid w:val="00D870B1"/>
    <w:rsid w:val="00D879CA"/>
    <w:rsid w:val="00D9030F"/>
    <w:rsid w:val="00D90DE3"/>
    <w:rsid w:val="00D91EFA"/>
    <w:rsid w:val="00D92A2F"/>
    <w:rsid w:val="00D95E34"/>
    <w:rsid w:val="00D97277"/>
    <w:rsid w:val="00D97C9C"/>
    <w:rsid w:val="00DA0332"/>
    <w:rsid w:val="00DA136E"/>
    <w:rsid w:val="00DA31C3"/>
    <w:rsid w:val="00DA36D8"/>
    <w:rsid w:val="00DA447C"/>
    <w:rsid w:val="00DA449D"/>
    <w:rsid w:val="00DA53CC"/>
    <w:rsid w:val="00DA5535"/>
    <w:rsid w:val="00DA5C49"/>
    <w:rsid w:val="00DA5F6B"/>
    <w:rsid w:val="00DA76AD"/>
    <w:rsid w:val="00DB194C"/>
    <w:rsid w:val="00DB27F8"/>
    <w:rsid w:val="00DB326F"/>
    <w:rsid w:val="00DB49DA"/>
    <w:rsid w:val="00DB597B"/>
    <w:rsid w:val="00DB613C"/>
    <w:rsid w:val="00DB79F8"/>
    <w:rsid w:val="00DC0919"/>
    <w:rsid w:val="00DC0962"/>
    <w:rsid w:val="00DC146C"/>
    <w:rsid w:val="00DC1C8A"/>
    <w:rsid w:val="00DC3FA3"/>
    <w:rsid w:val="00DC4627"/>
    <w:rsid w:val="00DC50D6"/>
    <w:rsid w:val="00DC5A96"/>
    <w:rsid w:val="00DC6010"/>
    <w:rsid w:val="00DC61E6"/>
    <w:rsid w:val="00DC781C"/>
    <w:rsid w:val="00DD0411"/>
    <w:rsid w:val="00DD1C59"/>
    <w:rsid w:val="00DD1E3C"/>
    <w:rsid w:val="00DD26DD"/>
    <w:rsid w:val="00DD3469"/>
    <w:rsid w:val="00DD39B3"/>
    <w:rsid w:val="00DD3CCB"/>
    <w:rsid w:val="00DD4043"/>
    <w:rsid w:val="00DD41AA"/>
    <w:rsid w:val="00DD4A0E"/>
    <w:rsid w:val="00DD5D77"/>
    <w:rsid w:val="00DD6EFB"/>
    <w:rsid w:val="00DD7605"/>
    <w:rsid w:val="00DE38D4"/>
    <w:rsid w:val="00DE3950"/>
    <w:rsid w:val="00DE3A97"/>
    <w:rsid w:val="00DE4392"/>
    <w:rsid w:val="00DE6824"/>
    <w:rsid w:val="00DE7A4E"/>
    <w:rsid w:val="00DF148B"/>
    <w:rsid w:val="00DF272B"/>
    <w:rsid w:val="00DF2972"/>
    <w:rsid w:val="00DF32D4"/>
    <w:rsid w:val="00DF339B"/>
    <w:rsid w:val="00DF3A7A"/>
    <w:rsid w:val="00DF3C97"/>
    <w:rsid w:val="00DF3E7D"/>
    <w:rsid w:val="00DF4A7B"/>
    <w:rsid w:val="00DF4CE2"/>
    <w:rsid w:val="00DF50EA"/>
    <w:rsid w:val="00DF56CC"/>
    <w:rsid w:val="00DF742F"/>
    <w:rsid w:val="00DF7C69"/>
    <w:rsid w:val="00E003E3"/>
    <w:rsid w:val="00E0065D"/>
    <w:rsid w:val="00E00D5D"/>
    <w:rsid w:val="00E041B9"/>
    <w:rsid w:val="00E051CD"/>
    <w:rsid w:val="00E05342"/>
    <w:rsid w:val="00E0558A"/>
    <w:rsid w:val="00E062B5"/>
    <w:rsid w:val="00E06638"/>
    <w:rsid w:val="00E0692F"/>
    <w:rsid w:val="00E06F2A"/>
    <w:rsid w:val="00E07357"/>
    <w:rsid w:val="00E07A11"/>
    <w:rsid w:val="00E10A24"/>
    <w:rsid w:val="00E10B96"/>
    <w:rsid w:val="00E129C7"/>
    <w:rsid w:val="00E14828"/>
    <w:rsid w:val="00E14959"/>
    <w:rsid w:val="00E159F0"/>
    <w:rsid w:val="00E1667B"/>
    <w:rsid w:val="00E16903"/>
    <w:rsid w:val="00E17146"/>
    <w:rsid w:val="00E17A14"/>
    <w:rsid w:val="00E17BA9"/>
    <w:rsid w:val="00E17BE1"/>
    <w:rsid w:val="00E201B5"/>
    <w:rsid w:val="00E219A4"/>
    <w:rsid w:val="00E22049"/>
    <w:rsid w:val="00E22BA0"/>
    <w:rsid w:val="00E23741"/>
    <w:rsid w:val="00E23AB1"/>
    <w:rsid w:val="00E24330"/>
    <w:rsid w:val="00E24513"/>
    <w:rsid w:val="00E249DB"/>
    <w:rsid w:val="00E24DE7"/>
    <w:rsid w:val="00E259C4"/>
    <w:rsid w:val="00E25BCC"/>
    <w:rsid w:val="00E25C3E"/>
    <w:rsid w:val="00E27582"/>
    <w:rsid w:val="00E3160B"/>
    <w:rsid w:val="00E325E4"/>
    <w:rsid w:val="00E3374B"/>
    <w:rsid w:val="00E338F2"/>
    <w:rsid w:val="00E33FA7"/>
    <w:rsid w:val="00E33FC2"/>
    <w:rsid w:val="00E34CB5"/>
    <w:rsid w:val="00E35523"/>
    <w:rsid w:val="00E3726B"/>
    <w:rsid w:val="00E3746E"/>
    <w:rsid w:val="00E37A8B"/>
    <w:rsid w:val="00E37AB7"/>
    <w:rsid w:val="00E41ABB"/>
    <w:rsid w:val="00E42056"/>
    <w:rsid w:val="00E425D5"/>
    <w:rsid w:val="00E42E7E"/>
    <w:rsid w:val="00E43376"/>
    <w:rsid w:val="00E43AB8"/>
    <w:rsid w:val="00E43B22"/>
    <w:rsid w:val="00E441FF"/>
    <w:rsid w:val="00E44697"/>
    <w:rsid w:val="00E45014"/>
    <w:rsid w:val="00E46166"/>
    <w:rsid w:val="00E46221"/>
    <w:rsid w:val="00E4653F"/>
    <w:rsid w:val="00E473CE"/>
    <w:rsid w:val="00E478C3"/>
    <w:rsid w:val="00E50AEA"/>
    <w:rsid w:val="00E5166D"/>
    <w:rsid w:val="00E5197E"/>
    <w:rsid w:val="00E51E0A"/>
    <w:rsid w:val="00E52FF8"/>
    <w:rsid w:val="00E53842"/>
    <w:rsid w:val="00E54F54"/>
    <w:rsid w:val="00E558BA"/>
    <w:rsid w:val="00E5619E"/>
    <w:rsid w:val="00E60AF6"/>
    <w:rsid w:val="00E62648"/>
    <w:rsid w:val="00E62971"/>
    <w:rsid w:val="00E62DC4"/>
    <w:rsid w:val="00E650D7"/>
    <w:rsid w:val="00E66AE3"/>
    <w:rsid w:val="00E66C3C"/>
    <w:rsid w:val="00E6760F"/>
    <w:rsid w:val="00E67C27"/>
    <w:rsid w:val="00E67CC1"/>
    <w:rsid w:val="00E7086B"/>
    <w:rsid w:val="00E70CCD"/>
    <w:rsid w:val="00E71EE7"/>
    <w:rsid w:val="00E73F80"/>
    <w:rsid w:val="00E7475A"/>
    <w:rsid w:val="00E760E6"/>
    <w:rsid w:val="00E763A4"/>
    <w:rsid w:val="00E77D1E"/>
    <w:rsid w:val="00E80FD2"/>
    <w:rsid w:val="00E81B5D"/>
    <w:rsid w:val="00E829A3"/>
    <w:rsid w:val="00E84A1A"/>
    <w:rsid w:val="00E85E90"/>
    <w:rsid w:val="00E869B2"/>
    <w:rsid w:val="00E86EA0"/>
    <w:rsid w:val="00E8715D"/>
    <w:rsid w:val="00E87CCD"/>
    <w:rsid w:val="00E903EC"/>
    <w:rsid w:val="00E90D99"/>
    <w:rsid w:val="00E91170"/>
    <w:rsid w:val="00E91574"/>
    <w:rsid w:val="00E92474"/>
    <w:rsid w:val="00E92BCF"/>
    <w:rsid w:val="00E92FC7"/>
    <w:rsid w:val="00E931E0"/>
    <w:rsid w:val="00E93827"/>
    <w:rsid w:val="00E93842"/>
    <w:rsid w:val="00E93AB8"/>
    <w:rsid w:val="00E93B83"/>
    <w:rsid w:val="00E9470C"/>
    <w:rsid w:val="00E9484A"/>
    <w:rsid w:val="00E954A6"/>
    <w:rsid w:val="00E95A42"/>
    <w:rsid w:val="00E9662A"/>
    <w:rsid w:val="00E96BAA"/>
    <w:rsid w:val="00E96DF9"/>
    <w:rsid w:val="00EA0046"/>
    <w:rsid w:val="00EA22AD"/>
    <w:rsid w:val="00EA247E"/>
    <w:rsid w:val="00EA2FB7"/>
    <w:rsid w:val="00EA31B8"/>
    <w:rsid w:val="00EA47A4"/>
    <w:rsid w:val="00EA4A0A"/>
    <w:rsid w:val="00EA4AE5"/>
    <w:rsid w:val="00EA661C"/>
    <w:rsid w:val="00EA68DA"/>
    <w:rsid w:val="00EA68F3"/>
    <w:rsid w:val="00EA6E0F"/>
    <w:rsid w:val="00EA724F"/>
    <w:rsid w:val="00EA7FA2"/>
    <w:rsid w:val="00EB053F"/>
    <w:rsid w:val="00EB1B6B"/>
    <w:rsid w:val="00EB283D"/>
    <w:rsid w:val="00EB333D"/>
    <w:rsid w:val="00EB3F82"/>
    <w:rsid w:val="00EB4557"/>
    <w:rsid w:val="00EB4D7A"/>
    <w:rsid w:val="00EB537E"/>
    <w:rsid w:val="00EB6AB0"/>
    <w:rsid w:val="00EB75A3"/>
    <w:rsid w:val="00EC14D6"/>
    <w:rsid w:val="00EC2501"/>
    <w:rsid w:val="00EC2504"/>
    <w:rsid w:val="00EC2BEA"/>
    <w:rsid w:val="00EC3D7A"/>
    <w:rsid w:val="00EC40B1"/>
    <w:rsid w:val="00EC4456"/>
    <w:rsid w:val="00EC4D08"/>
    <w:rsid w:val="00EC57FF"/>
    <w:rsid w:val="00EC5A0B"/>
    <w:rsid w:val="00EC5B65"/>
    <w:rsid w:val="00EC65E0"/>
    <w:rsid w:val="00EC6D75"/>
    <w:rsid w:val="00EC717F"/>
    <w:rsid w:val="00ED06E8"/>
    <w:rsid w:val="00ED071B"/>
    <w:rsid w:val="00ED14CE"/>
    <w:rsid w:val="00ED1B31"/>
    <w:rsid w:val="00ED1B6A"/>
    <w:rsid w:val="00ED3DE6"/>
    <w:rsid w:val="00ED635A"/>
    <w:rsid w:val="00ED67DF"/>
    <w:rsid w:val="00ED7F22"/>
    <w:rsid w:val="00EE02C9"/>
    <w:rsid w:val="00EE085D"/>
    <w:rsid w:val="00EE0BBE"/>
    <w:rsid w:val="00EE16A5"/>
    <w:rsid w:val="00EE2188"/>
    <w:rsid w:val="00EE2B69"/>
    <w:rsid w:val="00EE2C72"/>
    <w:rsid w:val="00EE3276"/>
    <w:rsid w:val="00EE375B"/>
    <w:rsid w:val="00EE4970"/>
    <w:rsid w:val="00EE49B0"/>
    <w:rsid w:val="00EE4E30"/>
    <w:rsid w:val="00EE563C"/>
    <w:rsid w:val="00EE6567"/>
    <w:rsid w:val="00EE684B"/>
    <w:rsid w:val="00EE761A"/>
    <w:rsid w:val="00EE76F7"/>
    <w:rsid w:val="00EE7B8A"/>
    <w:rsid w:val="00EF0759"/>
    <w:rsid w:val="00EF0D0E"/>
    <w:rsid w:val="00EF29C4"/>
    <w:rsid w:val="00EF3679"/>
    <w:rsid w:val="00EF3EF7"/>
    <w:rsid w:val="00EF4375"/>
    <w:rsid w:val="00EF5747"/>
    <w:rsid w:val="00EF5BE4"/>
    <w:rsid w:val="00EF61F6"/>
    <w:rsid w:val="00EF77D1"/>
    <w:rsid w:val="00F0010E"/>
    <w:rsid w:val="00F00B81"/>
    <w:rsid w:val="00F01839"/>
    <w:rsid w:val="00F019F3"/>
    <w:rsid w:val="00F01A8C"/>
    <w:rsid w:val="00F01C99"/>
    <w:rsid w:val="00F01CF9"/>
    <w:rsid w:val="00F0270F"/>
    <w:rsid w:val="00F042FE"/>
    <w:rsid w:val="00F04BE5"/>
    <w:rsid w:val="00F04D04"/>
    <w:rsid w:val="00F0650F"/>
    <w:rsid w:val="00F07A62"/>
    <w:rsid w:val="00F07C31"/>
    <w:rsid w:val="00F11028"/>
    <w:rsid w:val="00F11424"/>
    <w:rsid w:val="00F1342E"/>
    <w:rsid w:val="00F143F0"/>
    <w:rsid w:val="00F16841"/>
    <w:rsid w:val="00F2161B"/>
    <w:rsid w:val="00F21900"/>
    <w:rsid w:val="00F22CAB"/>
    <w:rsid w:val="00F23D3A"/>
    <w:rsid w:val="00F23DB1"/>
    <w:rsid w:val="00F24B1F"/>
    <w:rsid w:val="00F24BCB"/>
    <w:rsid w:val="00F26425"/>
    <w:rsid w:val="00F26F3C"/>
    <w:rsid w:val="00F27A79"/>
    <w:rsid w:val="00F31176"/>
    <w:rsid w:val="00F32444"/>
    <w:rsid w:val="00F32A8F"/>
    <w:rsid w:val="00F34E92"/>
    <w:rsid w:val="00F35037"/>
    <w:rsid w:val="00F42036"/>
    <w:rsid w:val="00F42774"/>
    <w:rsid w:val="00F429A8"/>
    <w:rsid w:val="00F4389A"/>
    <w:rsid w:val="00F43BDC"/>
    <w:rsid w:val="00F44B5A"/>
    <w:rsid w:val="00F454EF"/>
    <w:rsid w:val="00F46657"/>
    <w:rsid w:val="00F46821"/>
    <w:rsid w:val="00F476BE"/>
    <w:rsid w:val="00F47862"/>
    <w:rsid w:val="00F47934"/>
    <w:rsid w:val="00F47AAB"/>
    <w:rsid w:val="00F50332"/>
    <w:rsid w:val="00F51DC5"/>
    <w:rsid w:val="00F52363"/>
    <w:rsid w:val="00F5258D"/>
    <w:rsid w:val="00F52DBF"/>
    <w:rsid w:val="00F52F65"/>
    <w:rsid w:val="00F534DB"/>
    <w:rsid w:val="00F53D78"/>
    <w:rsid w:val="00F53DF2"/>
    <w:rsid w:val="00F563C2"/>
    <w:rsid w:val="00F5687B"/>
    <w:rsid w:val="00F56C09"/>
    <w:rsid w:val="00F6000D"/>
    <w:rsid w:val="00F603D9"/>
    <w:rsid w:val="00F60D1F"/>
    <w:rsid w:val="00F60E08"/>
    <w:rsid w:val="00F628AB"/>
    <w:rsid w:val="00F63476"/>
    <w:rsid w:val="00F64D18"/>
    <w:rsid w:val="00F65205"/>
    <w:rsid w:val="00F65396"/>
    <w:rsid w:val="00F6599C"/>
    <w:rsid w:val="00F65A3B"/>
    <w:rsid w:val="00F67525"/>
    <w:rsid w:val="00F70EF2"/>
    <w:rsid w:val="00F71171"/>
    <w:rsid w:val="00F717DE"/>
    <w:rsid w:val="00F73D60"/>
    <w:rsid w:val="00F756FA"/>
    <w:rsid w:val="00F759E5"/>
    <w:rsid w:val="00F76319"/>
    <w:rsid w:val="00F774D6"/>
    <w:rsid w:val="00F777AC"/>
    <w:rsid w:val="00F7792D"/>
    <w:rsid w:val="00F80E78"/>
    <w:rsid w:val="00F81138"/>
    <w:rsid w:val="00F815A6"/>
    <w:rsid w:val="00F81B67"/>
    <w:rsid w:val="00F81EE8"/>
    <w:rsid w:val="00F82454"/>
    <w:rsid w:val="00F8272D"/>
    <w:rsid w:val="00F82F10"/>
    <w:rsid w:val="00F838D3"/>
    <w:rsid w:val="00F83C48"/>
    <w:rsid w:val="00F8402B"/>
    <w:rsid w:val="00F84179"/>
    <w:rsid w:val="00F8557E"/>
    <w:rsid w:val="00F855C2"/>
    <w:rsid w:val="00F86DDD"/>
    <w:rsid w:val="00F8741C"/>
    <w:rsid w:val="00F87730"/>
    <w:rsid w:val="00F87A93"/>
    <w:rsid w:val="00F87FFC"/>
    <w:rsid w:val="00F90045"/>
    <w:rsid w:val="00F902B0"/>
    <w:rsid w:val="00F90706"/>
    <w:rsid w:val="00F913B1"/>
    <w:rsid w:val="00F91F44"/>
    <w:rsid w:val="00F93270"/>
    <w:rsid w:val="00F949B6"/>
    <w:rsid w:val="00F95E22"/>
    <w:rsid w:val="00F95E66"/>
    <w:rsid w:val="00F960C7"/>
    <w:rsid w:val="00F96295"/>
    <w:rsid w:val="00F96E4B"/>
    <w:rsid w:val="00F9709C"/>
    <w:rsid w:val="00F970C9"/>
    <w:rsid w:val="00FA05AE"/>
    <w:rsid w:val="00FA0CA3"/>
    <w:rsid w:val="00FA11C9"/>
    <w:rsid w:val="00FA2563"/>
    <w:rsid w:val="00FA290C"/>
    <w:rsid w:val="00FA2D44"/>
    <w:rsid w:val="00FA2DF4"/>
    <w:rsid w:val="00FA3C83"/>
    <w:rsid w:val="00FA5806"/>
    <w:rsid w:val="00FA77C7"/>
    <w:rsid w:val="00FA7D21"/>
    <w:rsid w:val="00FA7FD5"/>
    <w:rsid w:val="00FB16C4"/>
    <w:rsid w:val="00FB1749"/>
    <w:rsid w:val="00FB2F4E"/>
    <w:rsid w:val="00FB2F68"/>
    <w:rsid w:val="00FB332E"/>
    <w:rsid w:val="00FC16D2"/>
    <w:rsid w:val="00FC1A04"/>
    <w:rsid w:val="00FC1EB2"/>
    <w:rsid w:val="00FC30D8"/>
    <w:rsid w:val="00FC4F70"/>
    <w:rsid w:val="00FC5BD6"/>
    <w:rsid w:val="00FC5BDA"/>
    <w:rsid w:val="00FC6BB1"/>
    <w:rsid w:val="00FC713B"/>
    <w:rsid w:val="00FC75AD"/>
    <w:rsid w:val="00FC7642"/>
    <w:rsid w:val="00FC7E44"/>
    <w:rsid w:val="00FC7ED0"/>
    <w:rsid w:val="00FC7F31"/>
    <w:rsid w:val="00FD0569"/>
    <w:rsid w:val="00FD067B"/>
    <w:rsid w:val="00FD25BA"/>
    <w:rsid w:val="00FD285B"/>
    <w:rsid w:val="00FD460E"/>
    <w:rsid w:val="00FD503D"/>
    <w:rsid w:val="00FD532B"/>
    <w:rsid w:val="00FD5379"/>
    <w:rsid w:val="00FD5568"/>
    <w:rsid w:val="00FD5DAC"/>
    <w:rsid w:val="00FD6AFC"/>
    <w:rsid w:val="00FD77B2"/>
    <w:rsid w:val="00FD788A"/>
    <w:rsid w:val="00FE041D"/>
    <w:rsid w:val="00FE043B"/>
    <w:rsid w:val="00FE0ADC"/>
    <w:rsid w:val="00FE2300"/>
    <w:rsid w:val="00FE2642"/>
    <w:rsid w:val="00FE3133"/>
    <w:rsid w:val="00FE46B9"/>
    <w:rsid w:val="00FE4CDF"/>
    <w:rsid w:val="00FE568F"/>
    <w:rsid w:val="00FE65F7"/>
    <w:rsid w:val="00FE7013"/>
    <w:rsid w:val="00FE7866"/>
    <w:rsid w:val="00FF12E6"/>
    <w:rsid w:val="00FF35BF"/>
    <w:rsid w:val="00FF47B1"/>
    <w:rsid w:val="00FF556B"/>
    <w:rsid w:val="00FF5B0B"/>
    <w:rsid w:val="00FF7E4D"/>
    <w:rsid w:val="010C5A0A"/>
    <w:rsid w:val="01BB6189"/>
    <w:rsid w:val="036A73A2"/>
    <w:rsid w:val="0371478A"/>
    <w:rsid w:val="03E725AF"/>
    <w:rsid w:val="04554535"/>
    <w:rsid w:val="058E1555"/>
    <w:rsid w:val="05C616F5"/>
    <w:rsid w:val="065209BA"/>
    <w:rsid w:val="06B36E63"/>
    <w:rsid w:val="06BA548B"/>
    <w:rsid w:val="07360F6B"/>
    <w:rsid w:val="09E459F7"/>
    <w:rsid w:val="09F17336"/>
    <w:rsid w:val="0A5265FC"/>
    <w:rsid w:val="0D7E375C"/>
    <w:rsid w:val="0DFA5FD1"/>
    <w:rsid w:val="0E3D4936"/>
    <w:rsid w:val="10867C97"/>
    <w:rsid w:val="139926E8"/>
    <w:rsid w:val="178009ED"/>
    <w:rsid w:val="18176895"/>
    <w:rsid w:val="194F3318"/>
    <w:rsid w:val="1BB766FD"/>
    <w:rsid w:val="1CF86A88"/>
    <w:rsid w:val="1F38174D"/>
    <w:rsid w:val="227A5D39"/>
    <w:rsid w:val="22935D2A"/>
    <w:rsid w:val="23B368F1"/>
    <w:rsid w:val="258438B6"/>
    <w:rsid w:val="26DC78BC"/>
    <w:rsid w:val="28C44D9A"/>
    <w:rsid w:val="29721FE2"/>
    <w:rsid w:val="2B834A12"/>
    <w:rsid w:val="2D2A17C1"/>
    <w:rsid w:val="2D7A7A88"/>
    <w:rsid w:val="2E1E06B9"/>
    <w:rsid w:val="2E3827E6"/>
    <w:rsid w:val="2F1C084A"/>
    <w:rsid w:val="337A4243"/>
    <w:rsid w:val="35D02AD2"/>
    <w:rsid w:val="39A53DF7"/>
    <w:rsid w:val="3A9429BC"/>
    <w:rsid w:val="3BDA2DEE"/>
    <w:rsid w:val="3C163392"/>
    <w:rsid w:val="3D657EEE"/>
    <w:rsid w:val="3DDC76D2"/>
    <w:rsid w:val="42BF64CE"/>
    <w:rsid w:val="43D83226"/>
    <w:rsid w:val="44621B36"/>
    <w:rsid w:val="48232449"/>
    <w:rsid w:val="49E07B98"/>
    <w:rsid w:val="4A852841"/>
    <w:rsid w:val="4B421679"/>
    <w:rsid w:val="4BF121BA"/>
    <w:rsid w:val="4CFE2CA9"/>
    <w:rsid w:val="502A330D"/>
    <w:rsid w:val="5359559B"/>
    <w:rsid w:val="55B856D8"/>
    <w:rsid w:val="565325D0"/>
    <w:rsid w:val="57030BD5"/>
    <w:rsid w:val="579B3CF3"/>
    <w:rsid w:val="58DC0C12"/>
    <w:rsid w:val="58F24981"/>
    <w:rsid w:val="5AA71F76"/>
    <w:rsid w:val="5B094017"/>
    <w:rsid w:val="5C766D6F"/>
    <w:rsid w:val="5E053971"/>
    <w:rsid w:val="60B44629"/>
    <w:rsid w:val="61834A2B"/>
    <w:rsid w:val="63104526"/>
    <w:rsid w:val="6555738B"/>
    <w:rsid w:val="65877E27"/>
    <w:rsid w:val="6A1A45BD"/>
    <w:rsid w:val="6D175D5B"/>
    <w:rsid w:val="6D294BA6"/>
    <w:rsid w:val="6D3220B5"/>
    <w:rsid w:val="6D676B63"/>
    <w:rsid w:val="6D997A40"/>
    <w:rsid w:val="6E9C6366"/>
    <w:rsid w:val="721241B2"/>
    <w:rsid w:val="77EA10AD"/>
    <w:rsid w:val="7C0C432F"/>
    <w:rsid w:val="7C351923"/>
    <w:rsid w:val="7D160648"/>
    <w:rsid w:val="7DEE1D19"/>
    <w:rsid w:val="7FE778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semiHidden="0" w:name="macro"/>
    <w:lsdException w:uiPriority="0" w:name="toa heading"/>
    <w:lsdException w:qFormat="1" w:unhideWhenUsed="0" w:uiPriority="0" w:semiHidden="0" w:name="List"/>
    <w:lsdException w:unhideWhenUsed="0" w:uiPriority="0" w:semiHidden="0" w:name="List Bullet"/>
    <w:lsdException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4"/>
    <w:autoRedefine/>
    <w:qFormat/>
    <w:uiPriority w:val="0"/>
    <w:pPr>
      <w:keepNext/>
      <w:keepLines/>
      <w:spacing w:before="340" w:after="330" w:line="576" w:lineRule="auto"/>
      <w:outlineLvl w:val="0"/>
    </w:pPr>
    <w:rPr>
      <w:b/>
      <w:kern w:val="44"/>
      <w:sz w:val="44"/>
    </w:rPr>
  </w:style>
  <w:style w:type="paragraph" w:styleId="3">
    <w:name w:val="heading 2"/>
    <w:basedOn w:val="1"/>
    <w:next w:val="1"/>
    <w:link w:val="55"/>
    <w:autoRedefine/>
    <w:semiHidden/>
    <w:unhideWhenUsed/>
    <w:qFormat/>
    <w:uiPriority w:val="0"/>
    <w:pPr>
      <w:keepNext/>
      <w:keepLines/>
      <w:spacing w:before="260" w:after="260" w:line="413" w:lineRule="auto"/>
      <w:outlineLvl w:val="1"/>
    </w:pPr>
    <w:rPr>
      <w:rFonts w:ascii="Arial" w:hAnsi="Arial" w:eastAsia="黑体"/>
      <w:b/>
      <w:sz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caption"/>
    <w:basedOn w:val="1"/>
    <w:next w:val="1"/>
    <w:autoRedefine/>
    <w:qFormat/>
    <w:uiPriority w:val="0"/>
    <w:pPr>
      <w:spacing w:before="152" w:after="160"/>
    </w:pPr>
    <w:rPr>
      <w:rFonts w:ascii="Arial" w:hAnsi="Arial" w:eastAsia="黑体" w:cs="Arial"/>
      <w:sz w:val="20"/>
    </w:rPr>
  </w:style>
  <w:style w:type="paragraph" w:styleId="6">
    <w:name w:val="Document Map"/>
    <w:basedOn w:val="1"/>
    <w:autoRedefine/>
    <w:semiHidden/>
    <w:qFormat/>
    <w:uiPriority w:val="0"/>
    <w:pPr>
      <w:shd w:val="clear" w:color="auto" w:fill="000080"/>
    </w:pPr>
  </w:style>
  <w:style w:type="paragraph" w:styleId="7">
    <w:name w:val="annotation text"/>
    <w:basedOn w:val="1"/>
    <w:autoRedefine/>
    <w:semiHidden/>
    <w:qFormat/>
    <w:uiPriority w:val="0"/>
    <w:pPr>
      <w:jc w:val="left"/>
    </w:pPr>
  </w:style>
  <w:style w:type="paragraph" w:styleId="8">
    <w:name w:val="Body Text"/>
    <w:basedOn w:val="1"/>
    <w:autoRedefine/>
    <w:qFormat/>
    <w:uiPriority w:val="0"/>
    <w:rPr>
      <w:i/>
      <w:sz w:val="18"/>
    </w:rPr>
  </w:style>
  <w:style w:type="paragraph" w:styleId="9">
    <w:name w:val="Body Text Indent"/>
    <w:basedOn w:val="1"/>
    <w:next w:val="1"/>
    <w:link w:val="35"/>
    <w:autoRedefine/>
    <w:qFormat/>
    <w:uiPriority w:val="0"/>
    <w:pPr>
      <w:spacing w:line="380" w:lineRule="exact"/>
      <w:ind w:firstLine="480"/>
    </w:pPr>
    <w:rPr>
      <w:rFonts w:eastAsia="方正书宋简体"/>
      <w:sz w:val="24"/>
    </w:rPr>
  </w:style>
  <w:style w:type="paragraph" w:styleId="10">
    <w:name w:val="Plain Text"/>
    <w:basedOn w:val="1"/>
    <w:link w:val="32"/>
    <w:autoRedefine/>
    <w:qFormat/>
    <w:uiPriority w:val="0"/>
    <w:pPr>
      <w:spacing w:beforeLines="50" w:afterLines="50" w:line="400" w:lineRule="exact"/>
    </w:pPr>
    <w:rPr>
      <w:rFonts w:ascii="宋体" w:hAnsi="Courier New"/>
      <w:sz w:val="24"/>
      <w:szCs w:val="24"/>
    </w:rPr>
  </w:style>
  <w:style w:type="paragraph" w:styleId="11">
    <w:name w:val="Balloon Text"/>
    <w:basedOn w:val="1"/>
    <w:autoRedefine/>
    <w:semiHidden/>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link w:val="52"/>
    <w:autoRedefine/>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autoRedefine/>
    <w:qFormat/>
    <w:uiPriority w:val="39"/>
  </w:style>
  <w:style w:type="paragraph" w:styleId="15">
    <w:name w:val="List"/>
    <w:basedOn w:val="1"/>
    <w:autoRedefine/>
    <w:qFormat/>
    <w:uiPriority w:val="0"/>
    <w:pPr>
      <w:ind w:left="200" w:hanging="200" w:hangingChars="200"/>
    </w:pPr>
    <w:rPr>
      <w:rFonts w:ascii="Calibri" w:hAnsi="Calibri"/>
      <w:sz w:val="28"/>
      <w:szCs w:val="21"/>
    </w:rPr>
  </w:style>
  <w:style w:type="paragraph" w:styleId="16">
    <w:name w:val="HTML Preformatted"/>
    <w:basedOn w:val="1"/>
    <w:link w:val="4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37"/>
    <w:autoRedefine/>
    <w:qFormat/>
    <w:uiPriority w:val="0"/>
    <w:pPr>
      <w:spacing w:before="240" w:after="60"/>
      <w:jc w:val="center"/>
      <w:outlineLvl w:val="0"/>
    </w:pPr>
    <w:rPr>
      <w:rFonts w:ascii="Cambria" w:hAnsi="Cambria"/>
      <w:b/>
      <w:bCs/>
      <w:sz w:val="32"/>
      <w:szCs w:val="32"/>
    </w:rPr>
  </w:style>
  <w:style w:type="paragraph" w:styleId="19">
    <w:name w:val="annotation subject"/>
    <w:basedOn w:val="7"/>
    <w:next w:val="7"/>
    <w:autoRedefine/>
    <w:semiHidden/>
    <w:qFormat/>
    <w:uiPriority w:val="0"/>
    <w:rPr>
      <w:b/>
      <w:bCs/>
    </w:rPr>
  </w:style>
  <w:style w:type="paragraph" w:styleId="20">
    <w:name w:val="Body Text First Indent"/>
    <w:basedOn w:val="8"/>
    <w:next w:val="1"/>
    <w:autoRedefine/>
    <w:qFormat/>
    <w:uiPriority w:val="0"/>
    <w:pPr>
      <w:ind w:firstLine="420" w:firstLineChars="100"/>
    </w:pPr>
  </w:style>
  <w:style w:type="paragraph" w:styleId="21">
    <w:name w:val="Body Text First Indent 2"/>
    <w:basedOn w:val="9"/>
    <w:next w:val="1"/>
    <w:autoRedefine/>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Hyperlink"/>
    <w:basedOn w:val="24"/>
    <w:autoRedefine/>
    <w:qFormat/>
    <w:uiPriority w:val="0"/>
    <w:rPr>
      <w:color w:val="0000FF"/>
      <w:u w:val="single"/>
    </w:rPr>
  </w:style>
  <w:style w:type="character" w:styleId="27">
    <w:name w:val="annotation reference"/>
    <w:basedOn w:val="24"/>
    <w:autoRedefine/>
    <w:semiHidden/>
    <w:qFormat/>
    <w:uiPriority w:val="0"/>
    <w:rPr>
      <w:sz w:val="21"/>
      <w:szCs w:val="21"/>
    </w:rPr>
  </w:style>
  <w:style w:type="paragraph" w:styleId="28">
    <w:name w:val="No Spacing"/>
    <w:basedOn w:val="1"/>
    <w:autoRedefine/>
    <w:qFormat/>
    <w:uiPriority w:val="0"/>
    <w:pPr>
      <w:widowControl/>
      <w:jc w:val="left"/>
    </w:pPr>
    <w:rPr>
      <w:rFonts w:ascii="Calibri" w:hAnsi="Calibri"/>
      <w:kern w:val="0"/>
      <w:sz w:val="20"/>
      <w:lang w:eastAsia="en-US"/>
    </w:rPr>
  </w:style>
  <w:style w:type="paragraph" w:customStyle="1" w:styleId="29">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0">
    <w:name w:val="默认段落字体 Para Char Char Char Char Char Char Char"/>
    <w:basedOn w:val="6"/>
    <w:autoRedefine/>
    <w:qFormat/>
    <w:uiPriority w:val="0"/>
    <w:pPr>
      <w:adjustRightInd w:val="0"/>
      <w:spacing w:line="436" w:lineRule="exact"/>
      <w:ind w:left="357"/>
      <w:jc w:val="left"/>
      <w:outlineLvl w:val="3"/>
    </w:pPr>
    <w:rPr>
      <w:rFonts w:ascii="Tahoma" w:hAnsi="Tahoma"/>
      <w:b/>
      <w:sz w:val="24"/>
      <w:szCs w:val="24"/>
    </w:rPr>
  </w:style>
  <w:style w:type="paragraph" w:customStyle="1" w:styleId="31">
    <w:name w:val="Char"/>
    <w:basedOn w:val="1"/>
    <w:autoRedefine/>
    <w:qFormat/>
    <w:uiPriority w:val="0"/>
    <w:rPr>
      <w:rFonts w:ascii="仿宋_GB2312" w:eastAsia="仿宋_GB2312"/>
      <w:b/>
      <w:sz w:val="32"/>
      <w:szCs w:val="32"/>
    </w:rPr>
  </w:style>
  <w:style w:type="character" w:customStyle="1" w:styleId="32">
    <w:name w:val="纯文本 字符"/>
    <w:link w:val="10"/>
    <w:autoRedefine/>
    <w:qFormat/>
    <w:locked/>
    <w:uiPriority w:val="0"/>
    <w:rPr>
      <w:rFonts w:ascii="宋体" w:hAnsi="Courier New" w:eastAsia="宋体"/>
      <w:kern w:val="2"/>
      <w:sz w:val="24"/>
      <w:szCs w:val="24"/>
      <w:lang w:val="en-US" w:eastAsia="zh-CN" w:bidi="ar-SA"/>
    </w:rPr>
  </w:style>
  <w:style w:type="paragraph" w:customStyle="1" w:styleId="33">
    <w:name w:val="无间隔1"/>
    <w:autoRedefine/>
    <w:qFormat/>
    <w:uiPriority w:val="99"/>
    <w:pPr>
      <w:adjustRightInd w:val="0"/>
      <w:snapToGrid w:val="0"/>
    </w:pPr>
    <w:rPr>
      <w:rFonts w:ascii="Tahoma" w:hAnsi="Tahoma" w:eastAsia="微软雅黑" w:cs="Times New Roman"/>
      <w:sz w:val="22"/>
      <w:szCs w:val="22"/>
      <w:lang w:val="en-US" w:eastAsia="zh-CN" w:bidi="ar-SA"/>
    </w:rPr>
  </w:style>
  <w:style w:type="paragraph" w:customStyle="1" w:styleId="34">
    <w:name w:val="正文文本缩进1"/>
    <w:basedOn w:val="1"/>
    <w:autoRedefine/>
    <w:qFormat/>
    <w:uiPriority w:val="0"/>
    <w:pPr>
      <w:spacing w:after="120"/>
      <w:ind w:left="420" w:leftChars="200"/>
    </w:pPr>
    <w:rPr>
      <w:szCs w:val="24"/>
    </w:rPr>
  </w:style>
  <w:style w:type="character" w:customStyle="1" w:styleId="35">
    <w:name w:val="正文文本缩进 字符"/>
    <w:link w:val="9"/>
    <w:autoRedefine/>
    <w:qFormat/>
    <w:uiPriority w:val="0"/>
    <w:rPr>
      <w:rFonts w:eastAsia="方正书宋简体"/>
      <w:kern w:val="2"/>
      <w:sz w:val="24"/>
    </w:rPr>
  </w:style>
  <w:style w:type="character" w:customStyle="1" w:styleId="36">
    <w:name w:val="标题 1 Char Char"/>
    <w:autoRedefine/>
    <w:qFormat/>
    <w:uiPriority w:val="0"/>
    <w:rPr>
      <w:rFonts w:eastAsia="宋体"/>
      <w:b/>
      <w:spacing w:val="-2"/>
      <w:sz w:val="24"/>
      <w:lang w:val="en-US" w:eastAsia="zh-CN" w:bidi="ar-SA"/>
    </w:rPr>
  </w:style>
  <w:style w:type="character" w:customStyle="1" w:styleId="37">
    <w:name w:val="标题 字符"/>
    <w:basedOn w:val="24"/>
    <w:link w:val="18"/>
    <w:autoRedefine/>
    <w:qFormat/>
    <w:uiPriority w:val="0"/>
    <w:rPr>
      <w:rFonts w:ascii="Cambria" w:hAnsi="Cambria" w:cs="Times New Roman"/>
      <w:b/>
      <w:bCs/>
      <w:kern w:val="2"/>
      <w:sz w:val="32"/>
      <w:szCs w:val="32"/>
    </w:rPr>
  </w:style>
  <w:style w:type="paragraph" w:customStyle="1" w:styleId="38">
    <w:name w:val="列出段落1"/>
    <w:basedOn w:val="1"/>
    <w:autoRedefine/>
    <w:qFormat/>
    <w:uiPriority w:val="34"/>
    <w:pPr>
      <w:ind w:firstLine="420" w:firstLineChars="200"/>
    </w:pPr>
    <w:rPr>
      <w:rFonts w:asciiTheme="minorHAnsi" w:hAnsiTheme="minorHAnsi" w:eastAsiaTheme="minorEastAsia" w:cstheme="minorBidi"/>
      <w:kern w:val="0"/>
      <w:szCs w:val="22"/>
    </w:rPr>
  </w:style>
  <w:style w:type="paragraph" w:customStyle="1" w:styleId="39">
    <w:name w:val="此正文"/>
    <w:basedOn w:val="1"/>
    <w:autoRedefine/>
    <w:qFormat/>
    <w:uiPriority w:val="0"/>
    <w:pPr>
      <w:spacing w:line="360" w:lineRule="auto"/>
      <w:ind w:firstLine="200" w:firstLineChars="200"/>
    </w:pPr>
    <w:rPr>
      <w:rFonts w:asciiTheme="minorHAnsi" w:hAnsiTheme="minorHAnsi" w:eastAsiaTheme="minorEastAsia" w:cstheme="minorBidi"/>
      <w:kern w:val="0"/>
      <w:sz w:val="24"/>
      <w:szCs w:val="24"/>
    </w:rPr>
  </w:style>
  <w:style w:type="paragraph" w:customStyle="1" w:styleId="40">
    <w:name w:val="List Paragraph1"/>
    <w:basedOn w:val="1"/>
    <w:autoRedefine/>
    <w:qFormat/>
    <w:uiPriority w:val="0"/>
    <w:pPr>
      <w:ind w:firstLine="420" w:firstLineChars="200"/>
    </w:pPr>
    <w:rPr>
      <w:rFonts w:asciiTheme="minorHAnsi" w:hAnsiTheme="minorHAnsi" w:eastAsiaTheme="minorEastAsia" w:cstheme="minorBidi"/>
      <w:kern w:val="0"/>
      <w:szCs w:val="22"/>
    </w:rPr>
  </w:style>
  <w:style w:type="character" w:customStyle="1" w:styleId="41">
    <w:name w:val="HTML 预设格式 字符"/>
    <w:basedOn w:val="24"/>
    <w:link w:val="16"/>
    <w:autoRedefine/>
    <w:semiHidden/>
    <w:qFormat/>
    <w:uiPriority w:val="99"/>
    <w:rPr>
      <w:rFonts w:ascii="宋体" w:hAnsi="宋体" w:cs="宋体"/>
      <w:sz w:val="24"/>
      <w:szCs w:val="24"/>
    </w:rPr>
  </w:style>
  <w:style w:type="paragraph" w:styleId="42">
    <w:name w:val="List Paragraph"/>
    <w:basedOn w:val="1"/>
    <w:autoRedefine/>
    <w:qFormat/>
    <w:uiPriority w:val="0"/>
    <w:pPr>
      <w:ind w:firstLine="420" w:firstLineChars="200"/>
    </w:pPr>
    <w:rPr>
      <w:rFonts w:ascii="Calibri" w:hAnsi="Calibri"/>
      <w:szCs w:val="22"/>
    </w:rPr>
  </w:style>
  <w:style w:type="paragraph" w:customStyle="1" w:styleId="43">
    <w:name w:val="_Style 34"/>
    <w:basedOn w:val="1"/>
    <w:next w:val="42"/>
    <w:autoRedefine/>
    <w:qFormat/>
    <w:uiPriority w:val="34"/>
    <w:pPr>
      <w:ind w:firstLine="420" w:firstLineChars="200"/>
    </w:pPr>
    <w:rPr>
      <w:rFonts w:ascii="Calibri" w:hAnsi="Calibri"/>
      <w:szCs w:val="24"/>
    </w:rPr>
  </w:style>
  <w:style w:type="paragraph" w:customStyle="1" w:styleId="44">
    <w:name w:val="方案一级标题"/>
    <w:next w:val="45"/>
    <w:autoRedefine/>
    <w:qFormat/>
    <w:uiPriority w:val="0"/>
    <w:pPr>
      <w:numPr>
        <w:ilvl w:val="0"/>
        <w:numId w:val="1"/>
      </w:numPr>
      <w:spacing w:before="560" w:after="400" w:line="360" w:lineRule="auto"/>
      <w:outlineLvl w:val="0"/>
    </w:pPr>
    <w:rPr>
      <w:rFonts w:ascii="Times New Roman" w:hAnsi="Times New Roman" w:eastAsia="黑体" w:cs="Times New Roman (正文 CS 字体)"/>
      <w:b/>
      <w:kern w:val="44"/>
      <w:sz w:val="36"/>
      <w:szCs w:val="44"/>
      <w:lang w:val="en-US" w:eastAsia="zh-CN" w:bidi="ar-SA"/>
    </w:rPr>
  </w:style>
  <w:style w:type="paragraph" w:customStyle="1" w:styleId="45">
    <w:name w:val="方案正文"/>
    <w:autoRedefine/>
    <w:qFormat/>
    <w:uiPriority w:val="0"/>
    <w:pPr>
      <w:spacing w:line="360" w:lineRule="auto"/>
      <w:ind w:left="482" w:firstLine="200" w:firstLineChars="200"/>
      <w:jc w:val="both"/>
    </w:pPr>
    <w:rPr>
      <w:rFonts w:ascii="Times New Roman" w:hAnsi="Times New Roman" w:eastAsia="Songti SC" w:cs="Times New Roman (正文 CS 字体)"/>
      <w:kern w:val="2"/>
      <w:sz w:val="24"/>
      <w:szCs w:val="24"/>
      <w:lang w:val="en-US" w:eastAsia="zh-CN" w:bidi="ar-SA"/>
    </w:rPr>
  </w:style>
  <w:style w:type="paragraph" w:customStyle="1" w:styleId="46">
    <w:name w:val="方案二级标题"/>
    <w:next w:val="45"/>
    <w:autoRedefine/>
    <w:qFormat/>
    <w:uiPriority w:val="0"/>
    <w:pPr>
      <w:numPr>
        <w:ilvl w:val="1"/>
        <w:numId w:val="1"/>
      </w:numPr>
      <w:spacing w:before="480" w:after="360" w:line="360" w:lineRule="auto"/>
      <w:jc w:val="both"/>
      <w:outlineLvl w:val="1"/>
    </w:pPr>
    <w:rPr>
      <w:rFonts w:ascii="Times New Roman" w:hAnsi="Times New Roman" w:eastAsia="黑体" w:cs="Times New Roman (正文 CS 字体)"/>
      <w:b/>
      <w:kern w:val="44"/>
      <w:sz w:val="32"/>
      <w:szCs w:val="44"/>
      <w:lang w:val="en-US" w:eastAsia="zh-CN" w:bidi="ar-SA"/>
    </w:rPr>
  </w:style>
  <w:style w:type="paragraph" w:customStyle="1" w:styleId="47">
    <w:name w:val="方案三级标题"/>
    <w:next w:val="45"/>
    <w:link w:val="48"/>
    <w:autoRedefine/>
    <w:qFormat/>
    <w:uiPriority w:val="0"/>
    <w:pPr>
      <w:numPr>
        <w:ilvl w:val="2"/>
        <w:numId w:val="1"/>
      </w:numPr>
      <w:spacing w:before="400" w:after="320" w:line="360" w:lineRule="auto"/>
      <w:jc w:val="both"/>
      <w:outlineLvl w:val="2"/>
    </w:pPr>
    <w:rPr>
      <w:rFonts w:ascii="Times New Roman" w:hAnsi="Times New Roman" w:eastAsia="黑体" w:cs="Times New Roman"/>
      <w:b/>
      <w:kern w:val="2"/>
      <w:sz w:val="30"/>
      <w:szCs w:val="24"/>
      <w:lang w:val="en-US" w:eastAsia="zh-CN" w:bidi="ar-SA"/>
    </w:rPr>
  </w:style>
  <w:style w:type="character" w:customStyle="1" w:styleId="48">
    <w:name w:val="方案三级标题 字符"/>
    <w:link w:val="47"/>
    <w:autoRedefine/>
    <w:qFormat/>
    <w:uiPriority w:val="0"/>
    <w:rPr>
      <w:rFonts w:ascii="Times New Roman" w:hAnsi="Times New Roman" w:eastAsia="黑体"/>
      <w:b/>
      <w:kern w:val="2"/>
      <w:sz w:val="30"/>
      <w:szCs w:val="24"/>
    </w:rPr>
  </w:style>
  <w:style w:type="paragraph" w:customStyle="1" w:styleId="49">
    <w:name w:val="方案四级标题"/>
    <w:autoRedefine/>
    <w:qFormat/>
    <w:uiPriority w:val="0"/>
    <w:pPr>
      <w:numPr>
        <w:ilvl w:val="3"/>
        <w:numId w:val="1"/>
      </w:numPr>
      <w:spacing w:before="320" w:after="280" w:line="360" w:lineRule="auto"/>
      <w:ind w:left="2160" w:hanging="420"/>
      <w:jc w:val="both"/>
      <w:outlineLvl w:val="3"/>
    </w:pPr>
    <w:rPr>
      <w:rFonts w:ascii="Songti SC" w:hAnsi="Songti SC" w:eastAsia="黑体" w:cs="Times New Roman"/>
      <w:b/>
      <w:kern w:val="2"/>
      <w:sz w:val="28"/>
      <w:szCs w:val="24"/>
      <w:lang w:val="en-US" w:eastAsia="zh-CN" w:bidi="ar-SA"/>
    </w:rPr>
  </w:style>
  <w:style w:type="paragraph" w:customStyle="1" w:styleId="50">
    <w:name w:val="方案五级标题"/>
    <w:autoRedefine/>
    <w:qFormat/>
    <w:uiPriority w:val="0"/>
    <w:pPr>
      <w:numPr>
        <w:ilvl w:val="4"/>
        <w:numId w:val="1"/>
      </w:numPr>
      <w:tabs>
        <w:tab w:val="center" w:pos="4870"/>
        <w:tab w:val="left" w:pos="7294"/>
      </w:tabs>
      <w:spacing w:before="240" w:after="200" w:line="360" w:lineRule="auto"/>
      <w:jc w:val="both"/>
      <w:outlineLvl w:val="4"/>
    </w:pPr>
    <w:rPr>
      <w:rFonts w:ascii="Times New Roman" w:hAnsi="Times New Roman" w:eastAsia="黑体" w:cs="Times New Roman (正文 CS 字体)"/>
      <w:b/>
      <w:kern w:val="2"/>
      <w:sz w:val="24"/>
      <w:szCs w:val="24"/>
      <w:lang w:val="zh-CN" w:eastAsia="zh-CN" w:bidi="ar-SA"/>
    </w:rPr>
  </w:style>
  <w:style w:type="paragraph" w:customStyle="1" w:styleId="51">
    <w:name w:val="方案六级标题"/>
    <w:autoRedefine/>
    <w:qFormat/>
    <w:uiPriority w:val="0"/>
    <w:pPr>
      <w:numPr>
        <w:ilvl w:val="5"/>
        <w:numId w:val="1"/>
      </w:numPr>
      <w:tabs>
        <w:tab w:val="center" w:pos="4870"/>
        <w:tab w:val="left" w:pos="7294"/>
      </w:tabs>
      <w:spacing w:line="360" w:lineRule="auto"/>
      <w:jc w:val="both"/>
    </w:pPr>
    <w:rPr>
      <w:rFonts w:ascii="Times New Roman" w:hAnsi="Times New Roman" w:eastAsia="黑体" w:cs="Times New Roman (正文 CS 字体)"/>
      <w:b/>
      <w:bCs/>
      <w:kern w:val="2"/>
      <w:sz w:val="21"/>
      <w:szCs w:val="24"/>
      <w:lang w:val="zh-CN" w:eastAsia="zh-CN" w:bidi="ar-SA"/>
    </w:rPr>
  </w:style>
  <w:style w:type="character" w:customStyle="1" w:styleId="52">
    <w:name w:val="页眉 字符"/>
    <w:basedOn w:val="24"/>
    <w:link w:val="13"/>
    <w:autoRedefine/>
    <w:qFormat/>
    <w:uiPriority w:val="99"/>
    <w:rPr>
      <w:rFonts w:ascii="Times New Roman" w:hAnsi="Times New Roman"/>
      <w:kern w:val="2"/>
      <w:sz w:val="18"/>
    </w:rPr>
  </w:style>
  <w:style w:type="character" w:customStyle="1" w:styleId="53">
    <w:name w:val="纯文本 字符1"/>
    <w:autoRedefine/>
    <w:qFormat/>
    <w:uiPriority w:val="0"/>
    <w:rPr>
      <w:rFonts w:ascii="宋体" w:hAnsi="Courier New" w:eastAsia="宋体" w:cs="Arial"/>
      <w:snapToGrid w:val="0"/>
      <w:kern w:val="2"/>
      <w:sz w:val="21"/>
      <w:szCs w:val="21"/>
      <w:lang w:val="en-US" w:eastAsia="zh-CN" w:bidi="ar-SA"/>
    </w:rPr>
  </w:style>
  <w:style w:type="character" w:customStyle="1" w:styleId="54">
    <w:name w:val="标题 1 字符"/>
    <w:link w:val="2"/>
    <w:uiPriority w:val="0"/>
    <w:rPr>
      <w:b/>
      <w:kern w:val="44"/>
      <w:sz w:val="44"/>
    </w:rPr>
  </w:style>
  <w:style w:type="character" w:customStyle="1" w:styleId="55">
    <w:name w:val="标题 2 字符"/>
    <w:link w:val="3"/>
    <w:uiPriority w:val="0"/>
    <w:rPr>
      <w:rFonts w:ascii="Arial" w:hAnsi="Arial" w:eastAsia="黑体"/>
      <w:b/>
      <w:sz w:val="32"/>
    </w:rPr>
  </w:style>
  <w:style w:type="paragraph" w:customStyle="1" w:styleId="56">
    <w:name w:val="首行缩进"/>
    <w:basedOn w:val="1"/>
    <w:autoRedefine/>
    <w:qFormat/>
    <w:uiPriority w:val="0"/>
    <w:pPr>
      <w:ind w:firstLine="480"/>
    </w:pPr>
    <w:rPr>
      <w:lang w:val="zh-CN"/>
    </w:rPr>
  </w:style>
  <w:style w:type="character" w:customStyle="1" w:styleId="57">
    <w:name w:val="font11"/>
    <w:autoRedefine/>
    <w:qFormat/>
    <w:uiPriority w:val="0"/>
    <w:rPr>
      <w:rFonts w:hint="eastAsia" w:ascii="宋体" w:hAnsi="宋体" w:eastAsia="宋体" w:cs="宋体"/>
      <w:color w:val="000000"/>
      <w:sz w:val="21"/>
      <w:szCs w:val="21"/>
      <w:u w:val="none"/>
    </w:rPr>
  </w:style>
  <w:style w:type="paragraph" w:customStyle="1" w:styleId="58">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lang w:val="en-US" w:eastAsia="zh-CN" w:bidi="ar-SA"/>
    </w:rPr>
  </w:style>
  <w:style w:type="table" w:customStyle="1" w:styleId="59">
    <w:name w:val="Table Normal"/>
    <w:unhideWhenUsed/>
    <w:qFormat/>
    <w:uiPriority w:val="0"/>
    <w:rPr>
      <w:rFonts w:ascii="Arial" w:hAnsi="Arial" w:eastAsia="等线" w:cs="Arial"/>
    </w:rPr>
    <w:tblPr>
      <w:tblCellMar>
        <w:top w:w="0" w:type="dxa"/>
        <w:left w:w="0" w:type="dxa"/>
        <w:bottom w:w="0" w:type="dxa"/>
        <w:right w:w="0" w:type="dxa"/>
      </w:tblCellMar>
    </w:tblPr>
  </w:style>
  <w:style w:type="paragraph" w:customStyle="1" w:styleId="60">
    <w:name w:val="Table Text"/>
    <w:basedOn w:val="1"/>
    <w:semiHidden/>
    <w:qFormat/>
    <w:uiPriority w:val="0"/>
    <w:rPr>
      <w:rFonts w:ascii="宋体" w:hAnsi="宋体" w:cs="宋体"/>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2BB5A-DD44-428D-8C1D-EB1E9E1957C6}">
  <ds:schemaRefs/>
</ds:datastoreItem>
</file>

<file path=docProps/app.xml><?xml version="1.0" encoding="utf-8"?>
<Properties xmlns="http://schemas.openxmlformats.org/officeDocument/2006/extended-properties" xmlns:vt="http://schemas.openxmlformats.org/officeDocument/2006/docPropsVTypes">
  <Template>Normal</Template>
  <Company>宁波市国际招标有限公司</Company>
  <Pages>1</Pages>
  <Words>1721</Words>
  <Characters>9815</Characters>
  <Lines>81</Lines>
  <Paragraphs>23</Paragraphs>
  <TotalTime>6</TotalTime>
  <ScaleCrop>false</ScaleCrop>
  <LinksUpToDate>false</LinksUpToDate>
  <CharactersWithSpaces>11513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2023-05-26T09:02:00Z</dcterms:created>
  <dc:creator>范宇俊</dc:creator>
  <cp:lastModifiedBy>X.Y.Q</cp:lastModifiedBy>
  <cp:lastPrinted>2023-05-30T09:06:00Z</cp:lastPrinted>
  <dcterms:modified xsi:type="dcterms:W3CDTF">2024-03-26T03:32:57Z</dcterms:modified>
  <dc:title>政 府 采 购 招 标 项 目</dc:title>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CFD8773783F34B988BEEB065D60E9615_13</vt:lpwstr>
  </property>
</Properties>
</file>