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F066A">
      <w:pPr>
        <w:spacing w:line="700" w:lineRule="exact"/>
        <w:jc w:val="both"/>
        <w:rPr>
          <w:rFonts w:hint="eastAsia" w:ascii="宋体" w:hAnsi="宋体"/>
          <w:color w:val="FF0000"/>
          <w:sz w:val="36"/>
          <w:szCs w:val="36"/>
        </w:rPr>
      </w:pPr>
    </w:p>
    <w:p w14:paraId="52C80E38">
      <w:pPr>
        <w:spacing w:line="700" w:lineRule="exact"/>
        <w:jc w:val="center"/>
        <w:rPr>
          <w:rFonts w:hint="eastAsia" w:ascii="宋体" w:hAnsi="宋体"/>
          <w:b/>
          <w:bCs/>
          <w:sz w:val="36"/>
          <w:szCs w:val="36"/>
        </w:rPr>
      </w:pPr>
      <w:r>
        <w:rPr>
          <w:rFonts w:hint="eastAsia" w:ascii="宋体" w:hAnsi="宋体"/>
          <w:b/>
          <w:bCs/>
          <w:color w:val="FF0000"/>
          <w:sz w:val="36"/>
          <w:szCs w:val="36"/>
        </w:rPr>
        <w:t>＊＊＊＊临床研究方案</w:t>
      </w:r>
    </w:p>
    <w:p w14:paraId="7C21269B">
      <w:pPr>
        <w:rPr>
          <w:rFonts w:hint="eastAsia" w:ascii="宋体" w:hAnsi="宋体"/>
          <w:sz w:val="24"/>
        </w:rPr>
      </w:pPr>
    </w:p>
    <w:p w14:paraId="7C2C54B6">
      <w:pPr>
        <w:rPr>
          <w:rFonts w:hint="eastAsia" w:ascii="宋体" w:hAnsi="宋体"/>
          <w:sz w:val="24"/>
        </w:rPr>
      </w:pPr>
      <w:bookmarkStart w:id="0" w:name="_GoBack"/>
      <w:bookmarkEnd w:id="0"/>
    </w:p>
    <w:p w14:paraId="7FD0D627">
      <w:pPr>
        <w:rPr>
          <w:rFonts w:hint="eastAsia" w:ascii="宋体" w:hAnsi="宋体"/>
          <w:sz w:val="24"/>
        </w:rPr>
      </w:pPr>
    </w:p>
    <w:p w14:paraId="578A45E4">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所属项目名称：</w:t>
      </w:r>
      <w:r>
        <w:rPr>
          <w:rFonts w:hint="default" w:ascii="Times New Roman" w:hAnsi="Times New Roman" w:cs="Times New Roman"/>
          <w:color w:val="FF0000"/>
          <w:sz w:val="24"/>
        </w:rPr>
        <w:t>＊＊＊＊＊＊</w:t>
      </w:r>
    </w:p>
    <w:p w14:paraId="7C0F27AD">
      <w:pPr>
        <w:spacing w:line="360" w:lineRule="auto"/>
        <w:ind w:firstLine="480" w:firstLineChars="200"/>
        <w:jc w:val="left"/>
        <w:rPr>
          <w:rFonts w:hint="default" w:ascii="Times New Roman" w:hAnsi="Times New Roman" w:cs="Times New Roman"/>
          <w:color w:val="FF0000"/>
          <w:sz w:val="24"/>
        </w:rPr>
      </w:pPr>
      <w:r>
        <w:rPr>
          <w:rFonts w:hint="default" w:ascii="Times New Roman" w:hAnsi="Times New Roman" w:cs="Times New Roman"/>
          <w:sz w:val="24"/>
        </w:rPr>
        <w:t>项目负责人/承担科室：</w:t>
      </w:r>
      <w:r>
        <w:rPr>
          <w:rFonts w:hint="default" w:ascii="Times New Roman" w:hAnsi="Times New Roman" w:cs="Times New Roman"/>
          <w:color w:val="FF0000"/>
          <w:sz w:val="24"/>
        </w:rPr>
        <w:t>＊＊＊＊/＊＊＊＊</w:t>
      </w:r>
    </w:p>
    <w:p w14:paraId="5BA8EF56">
      <w:pPr>
        <w:spacing w:line="360" w:lineRule="auto"/>
        <w:ind w:firstLine="480" w:firstLineChars="200"/>
        <w:jc w:val="left"/>
        <w:rPr>
          <w:rFonts w:hint="default" w:ascii="Times New Roman" w:hAnsi="Times New Roman" w:cs="Times New Roman"/>
          <w:color w:val="FF0000"/>
          <w:sz w:val="24"/>
        </w:rPr>
      </w:pPr>
      <w:r>
        <w:rPr>
          <w:rFonts w:hint="default" w:ascii="Times New Roman" w:hAnsi="Times New Roman" w:cs="Times New Roman"/>
          <w:sz w:val="24"/>
        </w:rPr>
        <w:t>课题委托单位：</w:t>
      </w:r>
      <w:r>
        <w:rPr>
          <w:rFonts w:hint="default" w:ascii="Times New Roman" w:hAnsi="Times New Roman" w:cs="Times New Roman"/>
          <w:color w:val="FF0000"/>
          <w:sz w:val="24"/>
        </w:rPr>
        <w:t>＊＊＊＊＊＊</w:t>
      </w:r>
    </w:p>
    <w:p w14:paraId="4259FBF1">
      <w:pPr>
        <w:spacing w:line="360" w:lineRule="auto"/>
        <w:ind w:firstLine="480" w:firstLineChars="200"/>
        <w:jc w:val="left"/>
        <w:rPr>
          <w:rFonts w:hint="default" w:ascii="Times New Roman" w:hAnsi="Times New Roman" w:cs="Times New Roman"/>
          <w:color w:val="FF0000"/>
          <w:sz w:val="24"/>
        </w:rPr>
      </w:pPr>
      <w:r>
        <w:rPr>
          <w:rFonts w:hint="default" w:ascii="Times New Roman" w:hAnsi="Times New Roman" w:cs="Times New Roman"/>
          <w:sz w:val="24"/>
        </w:rPr>
        <w:t>课题承担单位：</w:t>
      </w:r>
      <w:r>
        <w:rPr>
          <w:rFonts w:hint="default" w:ascii="Times New Roman" w:hAnsi="Times New Roman" w:cs="Times New Roman"/>
          <w:color w:val="FF0000"/>
          <w:sz w:val="24"/>
        </w:rPr>
        <w:t>＊＊＊＊＊＊</w:t>
      </w:r>
    </w:p>
    <w:p w14:paraId="651AABBE">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课题主持单位：</w:t>
      </w:r>
      <w:r>
        <w:rPr>
          <w:rFonts w:hint="default" w:ascii="Times New Roman" w:hAnsi="Times New Roman" w:cs="Times New Roman"/>
          <w:color w:val="FF0000"/>
          <w:sz w:val="24"/>
        </w:rPr>
        <w:t>＊＊＊＊＊＊</w:t>
      </w:r>
    </w:p>
    <w:p w14:paraId="0CF871AF">
      <w:pPr>
        <w:spacing w:line="360" w:lineRule="auto"/>
        <w:ind w:firstLine="480" w:firstLineChars="200"/>
        <w:jc w:val="left"/>
        <w:rPr>
          <w:rFonts w:hint="default" w:ascii="Times New Roman" w:hAnsi="Times New Roman" w:cs="Times New Roman"/>
          <w:color w:val="000000"/>
          <w:sz w:val="24"/>
        </w:rPr>
      </w:pPr>
      <w:r>
        <w:rPr>
          <w:rFonts w:hint="default" w:ascii="Times New Roman" w:hAnsi="Times New Roman" w:cs="Times New Roman"/>
          <w:sz w:val="24"/>
        </w:rPr>
        <w:t>研究年限：</w:t>
      </w:r>
      <w:r>
        <w:rPr>
          <w:rFonts w:hint="default" w:ascii="Times New Roman" w:hAnsi="Times New Roman" w:cs="Times New Roman"/>
          <w:color w:val="FF0000"/>
          <w:sz w:val="24"/>
        </w:rPr>
        <w:t>＊＊＊＊</w:t>
      </w:r>
      <w:r>
        <w:rPr>
          <w:rFonts w:hint="default" w:ascii="Times New Roman" w:hAnsi="Times New Roman" w:cs="Times New Roman"/>
          <w:sz w:val="24"/>
        </w:rPr>
        <w:t>年</w:t>
      </w:r>
      <w:r>
        <w:rPr>
          <w:rFonts w:hint="default" w:ascii="Times New Roman" w:hAnsi="Times New Roman" w:cs="Times New Roman"/>
          <w:color w:val="FF0000"/>
          <w:sz w:val="24"/>
        </w:rPr>
        <w:t>＊＊</w:t>
      </w:r>
      <w:r>
        <w:rPr>
          <w:rFonts w:hint="default" w:ascii="Times New Roman" w:hAnsi="Times New Roman" w:cs="Times New Roman"/>
          <w:sz w:val="24"/>
        </w:rPr>
        <w:t>月</w:t>
      </w:r>
      <w:r>
        <w:rPr>
          <w:rFonts w:hint="default" w:ascii="Times New Roman" w:hAnsi="Times New Roman" w:cs="Times New Roman"/>
          <w:sz w:val="24"/>
          <w:lang w:eastAsia="zh-CN"/>
        </w:rPr>
        <w:t>—</w:t>
      </w:r>
      <w:r>
        <w:rPr>
          <w:rFonts w:hint="default" w:ascii="Times New Roman" w:hAnsi="Times New Roman" w:cs="Times New Roman"/>
          <w:color w:val="FF0000"/>
          <w:sz w:val="24"/>
        </w:rPr>
        <w:t>＊＊＊＊</w:t>
      </w:r>
      <w:r>
        <w:rPr>
          <w:rFonts w:hint="default" w:ascii="Times New Roman" w:hAnsi="Times New Roman" w:cs="Times New Roman"/>
          <w:sz w:val="24"/>
        </w:rPr>
        <w:t>年</w:t>
      </w:r>
      <w:r>
        <w:rPr>
          <w:rFonts w:hint="default" w:ascii="Times New Roman" w:hAnsi="Times New Roman" w:cs="Times New Roman"/>
          <w:color w:val="FF0000"/>
          <w:sz w:val="24"/>
        </w:rPr>
        <w:t>＊＊</w:t>
      </w:r>
      <w:r>
        <w:rPr>
          <w:rFonts w:hint="default" w:ascii="Times New Roman" w:hAnsi="Times New Roman" w:cs="Times New Roman"/>
          <w:sz w:val="24"/>
        </w:rPr>
        <w:t>月</w:t>
      </w:r>
    </w:p>
    <w:p w14:paraId="3B379FC1">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版本号：</w:t>
      </w:r>
      <w:r>
        <w:rPr>
          <w:rFonts w:hint="default" w:ascii="Times New Roman" w:hAnsi="Times New Roman" w:cs="Times New Roman"/>
          <w:color w:val="FF0000"/>
          <w:sz w:val="24"/>
        </w:rPr>
        <w:t>V1.0</w:t>
      </w:r>
    </w:p>
    <w:p w14:paraId="4AA9E2C2">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版本日期：</w:t>
      </w:r>
      <w:r>
        <w:rPr>
          <w:rFonts w:hint="default" w:ascii="Times New Roman" w:hAnsi="Times New Roman" w:cs="Times New Roman"/>
          <w:color w:val="FF0000"/>
          <w:sz w:val="24"/>
        </w:rPr>
        <w:t>＊＊＊＊</w:t>
      </w:r>
      <w:r>
        <w:rPr>
          <w:rFonts w:hint="default" w:ascii="Times New Roman" w:hAnsi="Times New Roman" w:cs="Times New Roman"/>
          <w:sz w:val="24"/>
        </w:rPr>
        <w:t>年</w:t>
      </w:r>
      <w:r>
        <w:rPr>
          <w:rFonts w:hint="default" w:ascii="Times New Roman" w:hAnsi="Times New Roman" w:cs="Times New Roman"/>
          <w:color w:val="FF0000"/>
          <w:sz w:val="24"/>
        </w:rPr>
        <w:t>＊＊</w:t>
      </w:r>
      <w:r>
        <w:rPr>
          <w:rFonts w:hint="default" w:ascii="Times New Roman" w:hAnsi="Times New Roman" w:cs="Times New Roman"/>
          <w:sz w:val="24"/>
        </w:rPr>
        <w:t>月</w:t>
      </w:r>
      <w:r>
        <w:rPr>
          <w:rFonts w:hint="default" w:ascii="Times New Roman" w:hAnsi="Times New Roman" w:cs="Times New Roman"/>
          <w:color w:val="FF0000"/>
          <w:sz w:val="24"/>
        </w:rPr>
        <w:t>＊＊</w:t>
      </w:r>
      <w:r>
        <w:rPr>
          <w:rFonts w:hint="default" w:ascii="Times New Roman" w:hAnsi="Times New Roman" w:cs="Times New Roman"/>
          <w:sz w:val="24"/>
        </w:rPr>
        <w:t>日</w:t>
      </w:r>
    </w:p>
    <w:p w14:paraId="3576D135">
      <w:pPr>
        <w:spacing w:line="360" w:lineRule="auto"/>
        <w:jc w:val="center"/>
        <w:rPr>
          <w:rFonts w:hint="eastAsia" w:ascii="宋体" w:hAnsi="宋体"/>
          <w:b/>
          <w:sz w:val="28"/>
          <w:szCs w:val="28"/>
        </w:rPr>
      </w:pPr>
      <w:r>
        <w:rPr>
          <w:rFonts w:hint="eastAsia" w:ascii="宋体" w:hAnsi="宋体"/>
          <w:sz w:val="24"/>
        </w:rPr>
        <w:br w:type="page"/>
      </w:r>
      <w:r>
        <w:rPr>
          <w:rFonts w:hint="eastAsia" w:ascii="宋体" w:hAnsi="宋体"/>
          <w:b/>
          <w:sz w:val="28"/>
          <w:szCs w:val="28"/>
        </w:rPr>
        <w:t>方</w:t>
      </w:r>
      <w:r>
        <w:rPr>
          <w:rFonts w:hint="eastAsia" w:ascii="宋体" w:hAnsi="宋体"/>
          <w:b/>
          <w:sz w:val="28"/>
          <w:szCs w:val="28"/>
          <w:lang w:val="en-US" w:eastAsia="zh-CN"/>
        </w:rPr>
        <w:t xml:space="preserve"> </w:t>
      </w:r>
      <w:r>
        <w:rPr>
          <w:rFonts w:hint="eastAsia" w:ascii="宋体" w:hAnsi="宋体"/>
          <w:b/>
          <w:sz w:val="28"/>
          <w:szCs w:val="28"/>
        </w:rPr>
        <w:t>案</w:t>
      </w:r>
      <w:r>
        <w:rPr>
          <w:rFonts w:hint="eastAsia" w:ascii="宋体" w:hAnsi="宋体"/>
          <w:b/>
          <w:sz w:val="28"/>
          <w:szCs w:val="28"/>
          <w:lang w:val="en-US" w:eastAsia="zh-CN"/>
        </w:rPr>
        <w:t xml:space="preserve"> </w:t>
      </w:r>
      <w:r>
        <w:rPr>
          <w:rFonts w:hint="eastAsia" w:ascii="宋体" w:hAnsi="宋体"/>
          <w:b/>
          <w:sz w:val="28"/>
          <w:szCs w:val="28"/>
        </w:rPr>
        <w:t>摘</w:t>
      </w:r>
      <w:r>
        <w:rPr>
          <w:rFonts w:hint="eastAsia" w:ascii="宋体" w:hAnsi="宋体"/>
          <w:b/>
          <w:sz w:val="28"/>
          <w:szCs w:val="28"/>
          <w:lang w:val="en-US" w:eastAsia="zh-CN"/>
        </w:rPr>
        <w:t xml:space="preserve"> </w:t>
      </w:r>
      <w:r>
        <w:rPr>
          <w:rFonts w:hint="eastAsia" w:ascii="宋体" w:hAnsi="宋体"/>
          <w:b/>
          <w:sz w:val="28"/>
          <w:szCs w:val="28"/>
        </w:rPr>
        <w:t>要</w:t>
      </w:r>
    </w:p>
    <w:tbl>
      <w:tblPr>
        <w:tblStyle w:val="10"/>
        <w:tblW w:w="8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7113"/>
      </w:tblGrid>
      <w:tr w14:paraId="2D51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0993150C">
            <w:pPr>
              <w:pStyle w:val="22"/>
              <w:spacing w:line="480" w:lineRule="auto"/>
              <w:ind w:left="0" w:leftChars="0"/>
              <w:jc w:val="center"/>
              <w:rPr>
                <w:rFonts w:hint="eastAsia" w:ascii="宋体" w:hAnsi="宋体" w:cs="Times New Roman"/>
                <w:b/>
                <w:kern w:val="2"/>
                <w:sz w:val="24"/>
                <w:szCs w:val="24"/>
                <w:lang w:val="en-US" w:eastAsia="zh-CN" w:bidi="ar-SA"/>
              </w:rPr>
            </w:pPr>
            <w:r>
              <w:rPr>
                <w:rStyle w:val="21"/>
                <w:rFonts w:hint="eastAsia" w:ascii="宋体" w:hAnsi="宋体" w:cs="Times New Roman"/>
                <w:b/>
                <w:szCs w:val="24"/>
              </w:rPr>
              <w:t>项目名称</w:t>
            </w:r>
          </w:p>
        </w:tc>
        <w:tc>
          <w:tcPr>
            <w:tcW w:w="6803" w:type="dxa"/>
            <w:noWrap w:val="0"/>
            <w:vAlign w:val="center"/>
          </w:tcPr>
          <w:p w14:paraId="31072DF4">
            <w:pPr>
              <w:autoSpaceDE w:val="0"/>
              <w:autoSpaceDN w:val="0"/>
              <w:adjustRightInd w:val="0"/>
              <w:spacing w:line="480" w:lineRule="auto"/>
              <w:ind w:left="23" w:leftChars="11"/>
              <w:rPr>
                <w:rFonts w:hint="eastAsia" w:ascii="宋体" w:hAnsi="宋体"/>
                <w:kern w:val="2"/>
                <w:sz w:val="24"/>
                <w:szCs w:val="24"/>
                <w:lang w:val="en-US" w:eastAsia="zh-CN" w:bidi="ar-SA"/>
              </w:rPr>
            </w:pPr>
          </w:p>
        </w:tc>
      </w:tr>
      <w:tr w14:paraId="55FE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00334D56">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研究目的</w:t>
            </w:r>
          </w:p>
        </w:tc>
        <w:tc>
          <w:tcPr>
            <w:tcW w:w="6803" w:type="dxa"/>
            <w:noWrap w:val="0"/>
            <w:vAlign w:val="top"/>
          </w:tcPr>
          <w:p w14:paraId="7F111E77">
            <w:pPr>
              <w:autoSpaceDE w:val="0"/>
              <w:autoSpaceDN w:val="0"/>
              <w:adjustRightInd w:val="0"/>
              <w:spacing w:line="480" w:lineRule="auto"/>
              <w:ind w:left="26" w:leftChars="0"/>
              <w:rPr>
                <w:rFonts w:hint="eastAsia" w:ascii="宋体" w:hAnsi="宋体"/>
                <w:kern w:val="2"/>
                <w:sz w:val="24"/>
                <w:szCs w:val="24"/>
                <w:lang w:val="en-US" w:eastAsia="zh-CN" w:bidi="ar-SA"/>
              </w:rPr>
            </w:pPr>
          </w:p>
        </w:tc>
      </w:tr>
      <w:tr w14:paraId="50FB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14490C5B">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研究设计</w:t>
            </w:r>
          </w:p>
        </w:tc>
        <w:tc>
          <w:tcPr>
            <w:tcW w:w="6803" w:type="dxa"/>
            <w:noWrap w:val="0"/>
            <w:vAlign w:val="center"/>
          </w:tcPr>
          <w:p w14:paraId="76B8E7BB">
            <w:pPr>
              <w:autoSpaceDE w:val="0"/>
              <w:autoSpaceDN w:val="0"/>
              <w:adjustRightInd w:val="0"/>
              <w:spacing w:line="480" w:lineRule="auto"/>
              <w:ind w:left="23" w:leftChars="11"/>
              <w:rPr>
                <w:rFonts w:hint="eastAsia" w:ascii="宋体" w:hAnsi="宋体"/>
                <w:kern w:val="2"/>
                <w:sz w:val="24"/>
                <w:szCs w:val="24"/>
                <w:lang w:val="en-US" w:eastAsia="zh-CN" w:bidi="ar-SA"/>
              </w:rPr>
            </w:pPr>
          </w:p>
        </w:tc>
      </w:tr>
      <w:tr w14:paraId="4CA7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02D1A6CC">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病例总数</w:t>
            </w:r>
          </w:p>
        </w:tc>
        <w:tc>
          <w:tcPr>
            <w:tcW w:w="6803" w:type="dxa"/>
            <w:noWrap w:val="0"/>
            <w:vAlign w:val="center"/>
          </w:tcPr>
          <w:p w14:paraId="7C3EBC92">
            <w:pPr>
              <w:autoSpaceDE w:val="0"/>
              <w:autoSpaceDN w:val="0"/>
              <w:adjustRightInd w:val="0"/>
              <w:spacing w:line="480" w:lineRule="auto"/>
              <w:ind w:left="23" w:leftChars="11"/>
              <w:rPr>
                <w:rFonts w:hint="eastAsia" w:ascii="宋体" w:hAnsi="宋体"/>
                <w:kern w:val="2"/>
                <w:sz w:val="24"/>
                <w:szCs w:val="24"/>
                <w:lang w:val="en-US" w:eastAsia="zh-CN" w:bidi="ar-SA"/>
              </w:rPr>
            </w:pPr>
          </w:p>
        </w:tc>
      </w:tr>
      <w:tr w14:paraId="48FF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11625A50">
            <w:pPr>
              <w:autoSpaceDE w:val="0"/>
              <w:autoSpaceDN w:val="0"/>
              <w:adjustRightInd w:val="0"/>
              <w:spacing w:line="240" w:lineRule="auto"/>
              <w:jc w:val="center"/>
              <w:rPr>
                <w:rFonts w:hint="eastAsia" w:ascii="宋体" w:hAnsi="宋体" w:eastAsia="宋体" w:cs="Times New Roman"/>
                <w:b/>
                <w:kern w:val="2"/>
                <w:sz w:val="24"/>
                <w:szCs w:val="24"/>
                <w:lang w:val="en-US" w:eastAsia="zh-CN" w:bidi="ar-SA"/>
              </w:rPr>
            </w:pPr>
            <w:r>
              <w:rPr>
                <w:rStyle w:val="21"/>
                <w:rFonts w:hint="eastAsia" w:ascii="宋体" w:hAnsi="宋体" w:eastAsia="宋体" w:cs="Times New Roman"/>
                <w:b/>
                <w:lang w:val="en-US" w:eastAsia="zh-CN"/>
              </w:rPr>
              <w:t>招募广告及其发布形式</w:t>
            </w:r>
          </w:p>
        </w:tc>
        <w:tc>
          <w:tcPr>
            <w:tcW w:w="6803" w:type="dxa"/>
            <w:noWrap w:val="0"/>
            <w:vAlign w:val="center"/>
          </w:tcPr>
          <w:p w14:paraId="7925BC90">
            <w:pPr>
              <w:autoSpaceDE w:val="0"/>
              <w:autoSpaceDN w:val="0"/>
              <w:adjustRightInd w:val="0"/>
              <w:spacing w:line="240" w:lineRule="auto"/>
              <w:jc w:val="center"/>
              <w:rPr>
                <w:rFonts w:hint="eastAsia" w:ascii="宋体" w:hAnsi="宋体" w:eastAsia="宋体" w:cs="Times New Roman"/>
                <w:b/>
                <w:i/>
                <w:iCs/>
                <w:color w:val="0000FF"/>
                <w:kern w:val="2"/>
                <w:sz w:val="24"/>
                <w:szCs w:val="24"/>
                <w:lang w:val="en-US" w:eastAsia="zh-CN" w:bidi="ar-SA"/>
              </w:rPr>
            </w:pPr>
          </w:p>
        </w:tc>
      </w:tr>
      <w:tr w14:paraId="36D5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restart"/>
            <w:noWrap w:val="0"/>
            <w:vAlign w:val="center"/>
          </w:tcPr>
          <w:p w14:paraId="1E83F8BD">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病例选择</w:t>
            </w:r>
          </w:p>
        </w:tc>
        <w:tc>
          <w:tcPr>
            <w:tcW w:w="6803" w:type="dxa"/>
            <w:noWrap w:val="0"/>
            <w:vAlign w:val="top"/>
          </w:tcPr>
          <w:p w14:paraId="04E8ED76">
            <w:pPr>
              <w:autoSpaceDE w:val="0"/>
              <w:autoSpaceDN w:val="0"/>
              <w:adjustRightInd w:val="0"/>
              <w:spacing w:line="360" w:lineRule="auto"/>
              <w:rPr>
                <w:rFonts w:hint="eastAsia" w:ascii="宋体" w:hAnsi="宋体"/>
                <w:bCs/>
                <w:i w:val="0"/>
                <w:iCs w:val="0"/>
                <w:color w:val="0000FF"/>
                <w:kern w:val="0"/>
                <w:sz w:val="24"/>
              </w:rPr>
            </w:pPr>
            <w:r>
              <w:rPr>
                <w:rFonts w:hint="eastAsia" w:ascii="宋体" w:hAnsi="宋体"/>
                <w:bCs/>
                <w:i w:val="0"/>
                <w:iCs w:val="0"/>
                <w:color w:val="0000FF"/>
                <w:kern w:val="0"/>
                <w:sz w:val="24"/>
              </w:rPr>
              <w:t>入选标准</w:t>
            </w:r>
          </w:p>
          <w:p w14:paraId="732DC99D">
            <w:pPr>
              <w:pStyle w:val="2"/>
              <w:spacing w:before="0" w:after="0" w:line="360" w:lineRule="auto"/>
              <w:rPr>
                <w:rFonts w:hint="eastAsia" w:ascii="宋体" w:hAnsi="宋体" w:cs="Times New Roman"/>
                <w:b w:val="0"/>
                <w:bCs/>
                <w:i w:val="0"/>
                <w:iCs w:val="0"/>
                <w:color w:val="0000FF"/>
                <w:kern w:val="0"/>
                <w:sz w:val="24"/>
                <w:szCs w:val="24"/>
                <w:lang w:val="en-US" w:eastAsia="en-US" w:bidi="ar-SA"/>
              </w:rPr>
            </w:pPr>
          </w:p>
        </w:tc>
      </w:tr>
      <w:tr w14:paraId="7E49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continue"/>
            <w:noWrap w:val="0"/>
            <w:vAlign w:val="top"/>
          </w:tcPr>
          <w:p w14:paraId="5C5E6BCF">
            <w:pPr>
              <w:autoSpaceDE w:val="0"/>
              <w:autoSpaceDN w:val="0"/>
              <w:adjustRightInd w:val="0"/>
              <w:spacing w:line="480" w:lineRule="auto"/>
              <w:jc w:val="center"/>
              <w:rPr>
                <w:rFonts w:hint="eastAsia" w:ascii="宋体" w:hAnsi="宋体"/>
                <w:b/>
                <w:kern w:val="2"/>
                <w:sz w:val="24"/>
                <w:szCs w:val="24"/>
                <w:lang w:val="en-US" w:eastAsia="zh-CN" w:bidi="ar-SA"/>
              </w:rPr>
            </w:pPr>
          </w:p>
        </w:tc>
        <w:tc>
          <w:tcPr>
            <w:tcW w:w="6803" w:type="dxa"/>
            <w:noWrap w:val="0"/>
            <w:vAlign w:val="top"/>
          </w:tcPr>
          <w:p w14:paraId="3D067B26">
            <w:pPr>
              <w:autoSpaceDE w:val="0"/>
              <w:autoSpaceDN w:val="0"/>
              <w:adjustRightInd w:val="0"/>
              <w:spacing w:line="360" w:lineRule="auto"/>
              <w:rPr>
                <w:rFonts w:hint="eastAsia" w:ascii="宋体" w:hAnsi="宋体"/>
                <w:bCs/>
                <w:i w:val="0"/>
                <w:iCs w:val="0"/>
                <w:color w:val="0000FF"/>
                <w:kern w:val="0"/>
                <w:sz w:val="24"/>
              </w:rPr>
            </w:pPr>
            <w:r>
              <w:rPr>
                <w:rFonts w:hint="eastAsia" w:ascii="宋体" w:hAnsi="宋体"/>
                <w:bCs/>
                <w:i w:val="0"/>
                <w:iCs w:val="0"/>
                <w:color w:val="0000FF"/>
                <w:kern w:val="0"/>
                <w:sz w:val="24"/>
              </w:rPr>
              <w:t>排除标准</w:t>
            </w:r>
          </w:p>
          <w:p w14:paraId="75E83987">
            <w:pPr>
              <w:autoSpaceDE w:val="0"/>
              <w:autoSpaceDN w:val="0"/>
              <w:adjustRightInd w:val="0"/>
              <w:spacing w:line="360" w:lineRule="auto"/>
              <w:rPr>
                <w:rFonts w:hint="eastAsia" w:ascii="宋体" w:hAnsi="宋体"/>
                <w:bCs/>
                <w:i w:val="0"/>
                <w:iCs w:val="0"/>
                <w:color w:val="0000FF"/>
                <w:kern w:val="0"/>
                <w:sz w:val="24"/>
                <w:szCs w:val="24"/>
                <w:lang w:val="en-US" w:eastAsia="zh-CN" w:bidi="ar-SA"/>
              </w:rPr>
            </w:pPr>
          </w:p>
        </w:tc>
      </w:tr>
      <w:tr w14:paraId="3D8E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48E62841">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治疗方案</w:t>
            </w:r>
          </w:p>
        </w:tc>
        <w:tc>
          <w:tcPr>
            <w:tcW w:w="6803" w:type="dxa"/>
            <w:noWrap w:val="0"/>
            <w:vAlign w:val="center"/>
          </w:tcPr>
          <w:p w14:paraId="59266E67">
            <w:pPr>
              <w:pStyle w:val="22"/>
              <w:ind w:left="0" w:leftChars="0"/>
              <w:rPr>
                <w:rFonts w:hint="eastAsia" w:ascii="宋体" w:hAnsi="宋体" w:cs="Times New Roman"/>
                <w:i w:val="0"/>
                <w:iCs w:val="0"/>
                <w:color w:val="0000FF"/>
                <w:kern w:val="2"/>
                <w:sz w:val="24"/>
                <w:szCs w:val="24"/>
                <w:lang w:val="en-US" w:eastAsia="zh-CN" w:bidi="ar-SA"/>
              </w:rPr>
            </w:pPr>
          </w:p>
        </w:tc>
      </w:tr>
      <w:tr w14:paraId="3847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restart"/>
            <w:noWrap w:val="0"/>
            <w:vAlign w:val="center"/>
          </w:tcPr>
          <w:p w14:paraId="62E53379">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疗效评定</w:t>
            </w:r>
          </w:p>
        </w:tc>
        <w:tc>
          <w:tcPr>
            <w:tcW w:w="6803" w:type="dxa"/>
            <w:noWrap w:val="0"/>
            <w:vAlign w:val="top"/>
          </w:tcPr>
          <w:p w14:paraId="25B7614A">
            <w:pPr>
              <w:pStyle w:val="2"/>
              <w:spacing w:before="0" w:after="0" w:line="360" w:lineRule="auto"/>
              <w:rPr>
                <w:rFonts w:hint="eastAsia" w:ascii="宋体" w:hAnsi="宋体" w:cs="Times New Roman"/>
                <w:b w:val="0"/>
                <w:i w:val="0"/>
                <w:iCs w:val="0"/>
                <w:color w:val="0000FF"/>
                <w:sz w:val="24"/>
                <w:szCs w:val="24"/>
                <w:lang w:eastAsia="zh-CN"/>
              </w:rPr>
            </w:pPr>
            <w:r>
              <w:rPr>
                <w:rFonts w:hint="eastAsia" w:ascii="宋体" w:hAnsi="宋体" w:cs="Times New Roman"/>
                <w:b w:val="0"/>
                <w:i w:val="0"/>
                <w:iCs w:val="0"/>
                <w:color w:val="0000FF"/>
                <w:sz w:val="24"/>
                <w:szCs w:val="24"/>
                <w:lang w:eastAsia="zh-CN"/>
              </w:rPr>
              <w:t>有效性评价指标（主要疗效指标和次要疗效指标）</w:t>
            </w:r>
          </w:p>
          <w:p w14:paraId="21A31ED3">
            <w:pPr>
              <w:spacing w:line="360" w:lineRule="auto"/>
              <w:rPr>
                <w:rFonts w:hint="eastAsia" w:ascii="宋体" w:hAnsi="宋体"/>
                <w:i w:val="0"/>
                <w:iCs w:val="0"/>
                <w:color w:val="0000FF"/>
                <w:kern w:val="2"/>
                <w:sz w:val="24"/>
                <w:szCs w:val="24"/>
                <w:lang w:val="en-US" w:eastAsia="zh-CN" w:bidi="ar-SA"/>
              </w:rPr>
            </w:pPr>
          </w:p>
        </w:tc>
      </w:tr>
      <w:tr w14:paraId="4AB0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continue"/>
            <w:noWrap w:val="0"/>
            <w:vAlign w:val="top"/>
          </w:tcPr>
          <w:p w14:paraId="6122CA1F">
            <w:pPr>
              <w:autoSpaceDE w:val="0"/>
              <w:autoSpaceDN w:val="0"/>
              <w:adjustRightInd w:val="0"/>
              <w:spacing w:line="480" w:lineRule="auto"/>
              <w:jc w:val="center"/>
              <w:rPr>
                <w:rFonts w:hint="eastAsia" w:ascii="宋体" w:hAnsi="宋体"/>
                <w:b/>
                <w:kern w:val="2"/>
                <w:sz w:val="24"/>
                <w:szCs w:val="24"/>
                <w:lang w:val="en-US" w:eastAsia="zh-CN" w:bidi="ar-SA"/>
              </w:rPr>
            </w:pPr>
          </w:p>
        </w:tc>
        <w:tc>
          <w:tcPr>
            <w:tcW w:w="6803" w:type="dxa"/>
            <w:noWrap w:val="0"/>
            <w:vAlign w:val="top"/>
          </w:tcPr>
          <w:p w14:paraId="66BD594B">
            <w:pPr>
              <w:spacing w:line="360" w:lineRule="auto"/>
              <w:rPr>
                <w:rFonts w:hint="eastAsia" w:ascii="宋体" w:hAnsi="宋体"/>
                <w:bCs/>
                <w:i w:val="0"/>
                <w:iCs w:val="0"/>
                <w:color w:val="0000FF"/>
                <w:kern w:val="0"/>
                <w:sz w:val="24"/>
              </w:rPr>
            </w:pPr>
            <w:r>
              <w:rPr>
                <w:rFonts w:hint="eastAsia" w:ascii="宋体" w:hAnsi="宋体"/>
                <w:bCs/>
                <w:i w:val="0"/>
                <w:iCs w:val="0"/>
                <w:color w:val="0000FF"/>
                <w:kern w:val="0"/>
                <w:sz w:val="24"/>
              </w:rPr>
              <w:t>安全性评价指标</w:t>
            </w:r>
          </w:p>
          <w:p w14:paraId="524AF09E">
            <w:pPr>
              <w:spacing w:line="360" w:lineRule="auto"/>
              <w:rPr>
                <w:rFonts w:hint="eastAsia" w:ascii="宋体" w:hAnsi="宋体"/>
                <w:i w:val="0"/>
                <w:iCs w:val="0"/>
                <w:color w:val="0000FF"/>
                <w:kern w:val="2"/>
                <w:sz w:val="24"/>
                <w:szCs w:val="24"/>
                <w:lang w:val="en-US" w:eastAsia="zh-CN" w:bidi="ar-SA"/>
              </w:rPr>
            </w:pPr>
          </w:p>
        </w:tc>
      </w:tr>
      <w:tr w14:paraId="0626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7F15C464">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统计方法</w:t>
            </w:r>
          </w:p>
        </w:tc>
        <w:tc>
          <w:tcPr>
            <w:tcW w:w="6803" w:type="dxa"/>
            <w:noWrap w:val="0"/>
            <w:vAlign w:val="center"/>
          </w:tcPr>
          <w:p w14:paraId="66FCD493">
            <w:pPr>
              <w:spacing w:line="480" w:lineRule="auto"/>
              <w:rPr>
                <w:rFonts w:hint="eastAsia" w:ascii="宋体" w:hAnsi="宋体"/>
                <w:b/>
                <w:i w:val="0"/>
                <w:iCs w:val="0"/>
                <w:color w:val="0000FF"/>
                <w:kern w:val="2"/>
                <w:sz w:val="24"/>
                <w:szCs w:val="24"/>
                <w:lang w:val="en-US" w:eastAsia="zh-CN" w:bidi="ar-SA"/>
              </w:rPr>
            </w:pPr>
          </w:p>
        </w:tc>
      </w:tr>
      <w:tr w14:paraId="2152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444A204A">
            <w:pPr>
              <w:autoSpaceDE w:val="0"/>
              <w:autoSpaceDN w:val="0"/>
              <w:adjustRightInd w:val="0"/>
              <w:spacing w:line="480" w:lineRule="auto"/>
              <w:jc w:val="center"/>
              <w:rPr>
                <w:rFonts w:hint="eastAsia" w:ascii="宋体" w:hAnsi="宋体"/>
                <w:b/>
                <w:kern w:val="2"/>
                <w:sz w:val="24"/>
                <w:szCs w:val="24"/>
                <w:lang w:val="en-US" w:eastAsia="zh-CN" w:bidi="ar-SA"/>
              </w:rPr>
            </w:pPr>
            <w:r>
              <w:rPr>
                <w:rStyle w:val="21"/>
                <w:rFonts w:hint="eastAsia" w:ascii="宋体" w:hAnsi="宋体"/>
                <w:b/>
              </w:rPr>
              <w:t>研究期限</w:t>
            </w:r>
          </w:p>
        </w:tc>
        <w:tc>
          <w:tcPr>
            <w:tcW w:w="6803" w:type="dxa"/>
            <w:noWrap w:val="0"/>
            <w:vAlign w:val="center"/>
          </w:tcPr>
          <w:p w14:paraId="37C32125">
            <w:pPr>
              <w:autoSpaceDE w:val="0"/>
              <w:autoSpaceDN w:val="0"/>
              <w:adjustRightInd w:val="0"/>
              <w:spacing w:line="480" w:lineRule="auto"/>
              <w:ind w:left="23" w:leftChars="11"/>
              <w:rPr>
                <w:rFonts w:hint="eastAsia" w:ascii="宋体" w:hAnsi="宋体"/>
                <w:i w:val="0"/>
                <w:iCs w:val="0"/>
                <w:color w:val="0000FF"/>
                <w:kern w:val="2"/>
                <w:sz w:val="24"/>
                <w:szCs w:val="24"/>
                <w:lang w:val="en-US" w:eastAsia="zh-CN" w:bidi="ar-SA"/>
              </w:rPr>
            </w:pPr>
          </w:p>
        </w:tc>
      </w:tr>
      <w:tr w14:paraId="5BC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5896A2BF">
            <w:pPr>
              <w:autoSpaceDE w:val="0"/>
              <w:autoSpaceDN w:val="0"/>
              <w:adjustRightInd w:val="0"/>
              <w:spacing w:line="480" w:lineRule="auto"/>
              <w:jc w:val="center"/>
              <w:rPr>
                <w:rFonts w:hint="eastAsia" w:ascii="宋体" w:hAnsi="宋体" w:eastAsia="宋体"/>
                <w:b/>
                <w:kern w:val="2"/>
                <w:sz w:val="24"/>
                <w:szCs w:val="24"/>
                <w:lang w:val="en-US" w:eastAsia="zh-CN" w:bidi="ar-SA"/>
              </w:rPr>
            </w:pPr>
            <w:r>
              <w:rPr>
                <w:rStyle w:val="21"/>
                <w:rFonts w:hint="eastAsia" w:ascii="宋体" w:hAnsi="宋体"/>
                <w:b/>
                <w:lang w:eastAsia="zh-CN"/>
              </w:rPr>
              <w:t>经费来源</w:t>
            </w:r>
          </w:p>
        </w:tc>
        <w:tc>
          <w:tcPr>
            <w:tcW w:w="6803" w:type="dxa"/>
            <w:noWrap w:val="0"/>
            <w:vAlign w:val="center"/>
          </w:tcPr>
          <w:p w14:paraId="05202B84">
            <w:pPr>
              <w:autoSpaceDE w:val="0"/>
              <w:autoSpaceDN w:val="0"/>
              <w:adjustRightInd w:val="0"/>
              <w:spacing w:line="480" w:lineRule="auto"/>
              <w:ind w:left="23" w:leftChars="11"/>
              <w:rPr>
                <w:rFonts w:hint="eastAsia" w:ascii="宋体" w:hAnsi="宋体"/>
                <w:i w:val="0"/>
                <w:iCs w:val="0"/>
                <w:color w:val="0000FF"/>
                <w:kern w:val="2"/>
                <w:sz w:val="24"/>
                <w:szCs w:val="24"/>
                <w:lang w:val="en-US" w:eastAsia="zh-CN" w:bidi="ar-SA"/>
              </w:rPr>
            </w:pPr>
          </w:p>
        </w:tc>
      </w:tr>
      <w:tr w14:paraId="447A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2E2962D7">
            <w:pPr>
              <w:autoSpaceDE w:val="0"/>
              <w:autoSpaceDN w:val="0"/>
              <w:adjustRightInd w:val="0"/>
              <w:spacing w:line="240" w:lineRule="auto"/>
              <w:jc w:val="center"/>
              <w:rPr>
                <w:rFonts w:hint="eastAsia" w:ascii="宋体" w:hAnsi="宋体"/>
                <w:b/>
                <w:kern w:val="2"/>
                <w:sz w:val="24"/>
                <w:szCs w:val="24"/>
                <w:lang w:val="en-US" w:eastAsia="zh-CN" w:bidi="ar-SA"/>
              </w:rPr>
            </w:pPr>
            <w:r>
              <w:rPr>
                <w:rStyle w:val="21"/>
                <w:rFonts w:hint="default" w:ascii="宋体" w:hAnsi="宋体" w:eastAsia="宋体" w:cs="Times New Roman"/>
                <w:b/>
                <w:lang w:val="en-US" w:eastAsia="zh-CN"/>
              </w:rPr>
              <w:t>成果发</w:t>
            </w:r>
            <w:r>
              <w:rPr>
                <w:rStyle w:val="21"/>
                <w:rFonts w:hint="eastAsia" w:ascii="宋体" w:hAnsi="宋体" w:eastAsia="宋体" w:cs="Times New Roman"/>
                <w:b/>
                <w:lang w:val="en-US" w:eastAsia="zh-CN"/>
              </w:rPr>
              <w:t xml:space="preserve">布  </w:t>
            </w:r>
            <w:r>
              <w:rPr>
                <w:rStyle w:val="21"/>
                <w:rFonts w:hint="default" w:ascii="宋体" w:hAnsi="宋体" w:eastAsia="宋体" w:cs="Times New Roman"/>
                <w:b/>
                <w:lang w:val="en-US" w:eastAsia="zh-CN"/>
              </w:rPr>
              <w:t>形式</w:t>
            </w:r>
          </w:p>
        </w:tc>
        <w:tc>
          <w:tcPr>
            <w:tcW w:w="6803" w:type="dxa"/>
            <w:noWrap w:val="0"/>
            <w:vAlign w:val="center"/>
          </w:tcPr>
          <w:p w14:paraId="34342712">
            <w:pPr>
              <w:autoSpaceDE w:val="0"/>
              <w:autoSpaceDN w:val="0"/>
              <w:adjustRightInd w:val="0"/>
              <w:spacing w:line="480" w:lineRule="auto"/>
              <w:ind w:left="23" w:leftChars="11"/>
              <w:rPr>
                <w:rFonts w:hint="eastAsia" w:ascii="宋体" w:hAnsi="宋体" w:eastAsia="宋体"/>
                <w:i w:val="0"/>
                <w:iCs w:val="0"/>
                <w:color w:val="0000FF"/>
                <w:kern w:val="2"/>
                <w:sz w:val="24"/>
                <w:szCs w:val="24"/>
                <w:lang w:val="en-US" w:eastAsia="zh-CN" w:bidi="ar-SA"/>
              </w:rPr>
            </w:pPr>
            <w:r>
              <w:rPr>
                <w:rFonts w:hint="eastAsia" w:ascii="宋体" w:hAnsi="宋体" w:eastAsia="宋体" w:cs="Times New Roman"/>
                <w:bCs/>
                <w:i w:val="0"/>
                <w:iCs w:val="0"/>
                <w:color w:val="0000FF"/>
                <w:kern w:val="0"/>
                <w:sz w:val="24"/>
              </w:rPr>
              <w:sym w:font="Wingdings 2" w:char="00A3"/>
            </w:r>
            <w:r>
              <w:rPr>
                <w:rFonts w:hint="eastAsia" w:ascii="宋体" w:hAnsi="宋体" w:eastAsia="宋体" w:cs="Times New Roman"/>
                <w:bCs/>
                <w:i w:val="0"/>
                <w:iCs w:val="0"/>
                <w:color w:val="0000FF"/>
                <w:kern w:val="0"/>
                <w:sz w:val="24"/>
                <w:lang w:eastAsia="zh-CN"/>
              </w:rPr>
              <w:t>论文；</w:t>
            </w:r>
            <w:r>
              <w:rPr>
                <w:rFonts w:hint="eastAsia" w:ascii="宋体" w:hAnsi="宋体" w:eastAsia="宋体" w:cs="Times New Roman"/>
                <w:bCs/>
                <w:i w:val="0"/>
                <w:iCs w:val="0"/>
                <w:color w:val="0000FF"/>
                <w:kern w:val="0"/>
                <w:sz w:val="24"/>
              </w:rPr>
              <w:sym w:font="Wingdings 2" w:char="00A3"/>
            </w:r>
            <w:r>
              <w:rPr>
                <w:rFonts w:hint="eastAsia" w:ascii="宋体" w:hAnsi="宋体" w:eastAsia="宋体" w:cs="Times New Roman"/>
                <w:bCs/>
                <w:i w:val="0"/>
                <w:iCs w:val="0"/>
                <w:color w:val="0000FF"/>
                <w:kern w:val="0"/>
                <w:sz w:val="24"/>
                <w:lang w:eastAsia="zh-CN"/>
              </w:rPr>
              <w:t>专利；</w:t>
            </w:r>
            <w:r>
              <w:rPr>
                <w:rFonts w:hint="eastAsia" w:ascii="宋体" w:hAnsi="宋体" w:eastAsia="宋体" w:cs="Times New Roman"/>
                <w:bCs/>
                <w:i w:val="0"/>
                <w:iCs w:val="0"/>
                <w:color w:val="0000FF"/>
                <w:kern w:val="0"/>
                <w:sz w:val="24"/>
              </w:rPr>
              <w:sym w:font="Wingdings 2" w:char="00A3"/>
            </w:r>
            <w:r>
              <w:rPr>
                <w:rFonts w:hint="eastAsia" w:ascii="宋体" w:hAnsi="宋体" w:eastAsia="宋体" w:cs="Times New Roman"/>
                <w:bCs/>
                <w:i w:val="0"/>
                <w:iCs w:val="0"/>
                <w:color w:val="0000FF"/>
                <w:kern w:val="0"/>
                <w:sz w:val="24"/>
                <w:lang w:eastAsia="zh-CN"/>
              </w:rPr>
              <w:t>著作；</w:t>
            </w:r>
            <w:r>
              <w:rPr>
                <w:rFonts w:hint="eastAsia"/>
                <w:i w:val="0"/>
                <w:iCs w:val="0"/>
                <w:color w:val="0000FF"/>
              </w:rPr>
              <w:sym w:font="Wingdings 2" w:char="00A3"/>
            </w:r>
            <w:r>
              <w:rPr>
                <w:rFonts w:hint="eastAsia" w:ascii="宋体" w:hAnsi="宋体" w:eastAsia="宋体" w:cs="Times New Roman"/>
                <w:bCs/>
                <w:i w:val="0"/>
                <w:iCs w:val="0"/>
                <w:color w:val="0000FF"/>
                <w:kern w:val="0"/>
                <w:sz w:val="24"/>
              </w:rPr>
              <w:t>其他，请说明：</w:t>
            </w:r>
          </w:p>
        </w:tc>
      </w:tr>
      <w:tr w14:paraId="4BCA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38301AAF">
            <w:pPr>
              <w:autoSpaceDE w:val="0"/>
              <w:autoSpaceDN w:val="0"/>
              <w:adjustRightInd w:val="0"/>
              <w:spacing w:line="240" w:lineRule="auto"/>
              <w:jc w:val="center"/>
              <w:rPr>
                <w:rFonts w:hint="eastAsia" w:ascii="宋体" w:hAnsi="宋体" w:eastAsia="宋体" w:cs="Times New Roman"/>
                <w:b/>
                <w:kern w:val="2"/>
                <w:sz w:val="24"/>
                <w:szCs w:val="24"/>
                <w:lang w:val="en-US" w:eastAsia="zh-CN" w:bidi="ar-SA"/>
              </w:rPr>
            </w:pPr>
            <w:r>
              <w:rPr>
                <w:rStyle w:val="21"/>
                <w:rFonts w:hint="eastAsia" w:ascii="宋体" w:hAnsi="宋体" w:eastAsia="宋体" w:cs="Times New Roman"/>
                <w:b/>
                <w:lang w:val="en-US" w:eastAsia="zh-CN"/>
              </w:rPr>
              <w:t>既往伦理审查情况</w:t>
            </w:r>
          </w:p>
        </w:tc>
        <w:tc>
          <w:tcPr>
            <w:tcW w:w="6803" w:type="dxa"/>
            <w:noWrap w:val="0"/>
            <w:vAlign w:val="center"/>
          </w:tcPr>
          <w:p w14:paraId="2910D3BB">
            <w:pPr>
              <w:autoSpaceDE w:val="0"/>
              <w:autoSpaceDN w:val="0"/>
              <w:adjustRightInd w:val="0"/>
              <w:spacing w:line="480" w:lineRule="auto"/>
              <w:ind w:left="23" w:leftChars="11"/>
              <w:rPr>
                <w:rFonts w:hint="eastAsia" w:ascii="宋体" w:hAnsi="宋体" w:eastAsia="宋体" w:cs="Times New Roman"/>
                <w:bCs/>
                <w:i/>
                <w:iCs/>
                <w:kern w:val="0"/>
                <w:sz w:val="24"/>
                <w:szCs w:val="24"/>
                <w:lang w:val="en-US" w:eastAsia="zh-CN" w:bidi="ar-SA"/>
              </w:rPr>
            </w:pPr>
          </w:p>
        </w:tc>
      </w:tr>
    </w:tbl>
    <w:p w14:paraId="2B2B0F2F">
      <w:pPr>
        <w:spacing w:line="360" w:lineRule="auto"/>
        <w:rPr>
          <w:rFonts w:hint="eastAsia" w:ascii="宋体" w:hAnsi="宋体"/>
          <w:sz w:val="24"/>
        </w:rPr>
      </w:pPr>
    </w:p>
    <w:p w14:paraId="438EC84C">
      <w:pPr>
        <w:spacing w:line="360" w:lineRule="auto"/>
        <w:ind w:firstLine="480" w:firstLineChars="200"/>
        <w:rPr>
          <w:rFonts w:hint="eastAsia" w:ascii="宋体" w:hAnsi="宋体"/>
          <w:b/>
          <w:sz w:val="24"/>
        </w:rPr>
      </w:pPr>
      <w:r>
        <w:rPr>
          <w:rFonts w:hint="eastAsia" w:ascii="宋体" w:hAnsi="宋体"/>
          <w:sz w:val="24"/>
        </w:rPr>
        <w:br w:type="page"/>
      </w:r>
      <w:r>
        <w:rPr>
          <w:rFonts w:hint="eastAsia" w:ascii="宋体" w:hAnsi="宋体"/>
          <w:b/>
          <w:sz w:val="24"/>
        </w:rPr>
        <w:t>一、研究背景</w:t>
      </w:r>
    </w:p>
    <w:p w14:paraId="2672805C">
      <w:pPr>
        <w:spacing w:line="360" w:lineRule="auto"/>
        <w:rPr>
          <w:rFonts w:hint="eastAsia" w:ascii="宋体" w:hAnsi="宋体"/>
          <w:sz w:val="24"/>
        </w:rPr>
      </w:pPr>
      <w:r>
        <w:rPr>
          <w:rFonts w:hint="eastAsia" w:ascii="宋体" w:hAnsi="宋体"/>
          <w:sz w:val="24"/>
        </w:rPr>
        <w:t xml:space="preserve">    </w:t>
      </w:r>
      <w:r>
        <w:rPr>
          <w:rFonts w:hint="eastAsia" w:ascii="宋体" w:hAnsi="宋体"/>
          <w:color w:val="FF0000"/>
          <w:sz w:val="24"/>
        </w:rPr>
        <w:t>阐述本项目的国内外研究现状，选题的价值和意义。</w:t>
      </w:r>
    </w:p>
    <w:p w14:paraId="7CF42D08">
      <w:pPr>
        <w:spacing w:line="360" w:lineRule="auto"/>
        <w:ind w:firstLine="480" w:firstLineChars="200"/>
        <w:rPr>
          <w:rFonts w:hint="eastAsia" w:ascii="宋体" w:hAnsi="宋体" w:eastAsia="宋体"/>
          <w:b/>
          <w:sz w:val="24"/>
          <w:lang w:eastAsia="zh-CN"/>
        </w:rPr>
      </w:pPr>
      <w:r>
        <w:rPr>
          <w:rFonts w:hint="eastAsia" w:ascii="宋体" w:hAnsi="宋体"/>
          <w:b/>
          <w:sz w:val="24"/>
        </w:rPr>
        <w:t>二、研究目的</w:t>
      </w:r>
      <w:r>
        <w:rPr>
          <w:rFonts w:hint="eastAsia" w:ascii="宋体" w:hAnsi="宋体"/>
          <w:b/>
          <w:sz w:val="24"/>
          <w:lang w:eastAsia="zh-CN"/>
        </w:rPr>
        <w:t>、意义及必要性</w:t>
      </w:r>
    </w:p>
    <w:p w14:paraId="67E5BF90">
      <w:pPr>
        <w:spacing w:line="360" w:lineRule="auto"/>
        <w:rPr>
          <w:rFonts w:hint="eastAsia" w:ascii="宋体" w:hAnsi="宋体"/>
          <w:b/>
          <w:sz w:val="24"/>
        </w:rPr>
      </w:pPr>
    </w:p>
    <w:p w14:paraId="0EFA1EFE">
      <w:pPr>
        <w:spacing w:line="360" w:lineRule="auto"/>
        <w:ind w:firstLine="480" w:firstLineChars="200"/>
        <w:rPr>
          <w:rFonts w:hint="eastAsia" w:ascii="宋体" w:hAnsi="宋体"/>
          <w:b/>
          <w:sz w:val="24"/>
        </w:rPr>
      </w:pPr>
      <w:r>
        <w:rPr>
          <w:rFonts w:hint="eastAsia" w:ascii="宋体" w:hAnsi="宋体"/>
          <w:b/>
          <w:sz w:val="24"/>
        </w:rPr>
        <w:t>三、研究设计类型、原则与试验步骤</w:t>
      </w:r>
    </w:p>
    <w:p w14:paraId="48D905E0">
      <w:pPr>
        <w:spacing w:line="360" w:lineRule="auto"/>
        <w:ind w:firstLine="480" w:firstLineChars="200"/>
        <w:rPr>
          <w:rFonts w:hint="eastAsia" w:ascii="宋体" w:hAnsi="宋体"/>
          <w:b/>
          <w:sz w:val="24"/>
        </w:rPr>
      </w:pPr>
      <w:r>
        <w:rPr>
          <w:rFonts w:hint="eastAsia" w:ascii="宋体" w:hAnsi="宋体"/>
          <w:b/>
          <w:sz w:val="24"/>
        </w:rPr>
        <w:t>1. 研究设计</w:t>
      </w:r>
    </w:p>
    <w:p w14:paraId="1C35F6AF">
      <w:pPr>
        <w:pStyle w:val="4"/>
        <w:spacing w:line="360" w:lineRule="auto"/>
        <w:ind w:firstLine="420"/>
        <w:rPr>
          <w:rFonts w:hint="eastAsia" w:hAnsi="宋体"/>
          <w:color w:val="FF0000"/>
          <w:sz w:val="24"/>
          <w:szCs w:val="24"/>
        </w:rPr>
      </w:pPr>
      <w:r>
        <w:rPr>
          <w:rFonts w:hint="eastAsia" w:hAnsi="宋体"/>
          <w:color w:val="FF0000"/>
          <w:sz w:val="24"/>
          <w:szCs w:val="24"/>
        </w:rPr>
        <w:t>研究设计的类型、随机化分组方法、设盲、研究中心、样本量。</w:t>
      </w:r>
    </w:p>
    <w:p w14:paraId="5B9D4DBE">
      <w:pPr>
        <w:pStyle w:val="4"/>
        <w:spacing w:line="360" w:lineRule="auto"/>
        <w:ind w:firstLine="420"/>
        <w:rPr>
          <w:rFonts w:hint="eastAsia" w:hAnsi="宋体"/>
          <w:color w:val="FF0000"/>
          <w:sz w:val="24"/>
          <w:szCs w:val="24"/>
        </w:rPr>
      </w:pPr>
      <w:r>
        <w:rPr>
          <w:rFonts w:hint="eastAsia" w:hAnsi="宋体"/>
          <w:color w:val="FF0000"/>
          <w:sz w:val="24"/>
          <w:szCs w:val="24"/>
        </w:rPr>
        <w:t>适应症的合理性及确定依据。</w:t>
      </w:r>
    </w:p>
    <w:p w14:paraId="18F0D150">
      <w:pPr>
        <w:spacing w:line="360" w:lineRule="auto"/>
        <w:ind w:firstLine="480" w:firstLineChars="200"/>
        <w:rPr>
          <w:rFonts w:hint="eastAsia" w:ascii="宋体" w:hAnsi="宋体"/>
          <w:b/>
          <w:sz w:val="24"/>
        </w:rPr>
      </w:pPr>
      <w:r>
        <w:rPr>
          <w:rFonts w:hint="eastAsia" w:ascii="宋体" w:hAnsi="宋体"/>
          <w:b/>
          <w:sz w:val="24"/>
        </w:rPr>
        <w:t>2. 样本量</w:t>
      </w:r>
    </w:p>
    <w:p w14:paraId="2630FAD3">
      <w:pPr>
        <w:spacing w:line="360" w:lineRule="auto"/>
        <w:ind w:firstLine="435"/>
        <w:rPr>
          <w:rFonts w:hint="eastAsia" w:ascii="宋体" w:hAnsi="宋体"/>
          <w:sz w:val="24"/>
        </w:rPr>
      </w:pPr>
      <w:r>
        <w:rPr>
          <w:rFonts w:hint="eastAsia" w:ascii="宋体" w:hAnsi="宋体"/>
          <w:sz w:val="24"/>
        </w:rPr>
        <w:t>根据统计学原理计算要达到研究目的所需的样本量。</w:t>
      </w:r>
    </w:p>
    <w:p w14:paraId="5A5AF670">
      <w:pPr>
        <w:numPr>
          <w:ilvl w:val="0"/>
          <w:numId w:val="1"/>
        </w:numPr>
        <w:spacing w:line="360" w:lineRule="auto"/>
        <w:ind w:firstLine="480" w:firstLineChars="200"/>
        <w:rPr>
          <w:rFonts w:hint="eastAsia" w:ascii="宋体" w:hAnsi="宋体"/>
          <w:b/>
          <w:sz w:val="24"/>
        </w:rPr>
      </w:pPr>
      <w:r>
        <w:rPr>
          <w:rFonts w:hint="eastAsia" w:ascii="宋体" w:hAnsi="宋体"/>
          <w:b/>
          <w:sz w:val="24"/>
        </w:rPr>
        <w:t>研究</w:t>
      </w:r>
      <w:r>
        <w:rPr>
          <w:rFonts w:hint="eastAsia" w:ascii="宋体" w:hAnsi="宋体"/>
          <w:b/>
          <w:sz w:val="24"/>
          <w:lang w:eastAsia="zh-CN"/>
        </w:rPr>
        <w:t>步骤</w:t>
      </w:r>
    </w:p>
    <w:p w14:paraId="24861FFB">
      <w:pPr>
        <w:spacing w:line="360" w:lineRule="auto"/>
        <w:ind w:firstLine="480" w:firstLineChars="200"/>
        <w:rPr>
          <w:rFonts w:hint="default" w:ascii="宋体" w:hAnsi="宋体" w:eastAsia="宋体" w:cs="Times New Roman"/>
          <w:color w:val="FF0000"/>
          <w:sz w:val="24"/>
          <w:lang w:val="en-US"/>
        </w:rPr>
      </w:pPr>
      <w:r>
        <w:rPr>
          <w:rFonts w:hint="eastAsia" w:ascii="宋体" w:hAnsi="宋体"/>
          <w:b/>
          <w:sz w:val="24"/>
          <w:lang w:val="en-US" w:eastAsia="zh-CN"/>
        </w:rPr>
        <w:t xml:space="preserve"> </w:t>
      </w:r>
      <w:r>
        <w:rPr>
          <w:rFonts w:hint="eastAsia" w:ascii="宋体" w:hAnsi="宋体" w:eastAsia="宋体" w:cs="Times New Roman"/>
          <w:color w:val="FF0000"/>
          <w:sz w:val="24"/>
        </w:rPr>
        <w:t>建议绘制“临床研究流程图”。</w:t>
      </w:r>
    </w:p>
    <w:p w14:paraId="799E72A6">
      <w:pPr>
        <w:numPr>
          <w:ilvl w:val="0"/>
          <w:numId w:val="1"/>
        </w:numPr>
        <w:spacing w:line="360" w:lineRule="auto"/>
        <w:ind w:left="0" w:leftChars="0" w:firstLine="480" w:firstLineChars="200"/>
        <w:rPr>
          <w:rFonts w:hint="eastAsia" w:ascii="宋体" w:hAnsi="宋体"/>
          <w:b/>
          <w:sz w:val="24"/>
        </w:rPr>
      </w:pPr>
      <w:r>
        <w:rPr>
          <w:rFonts w:hint="eastAsia" w:ascii="宋体" w:hAnsi="宋体"/>
          <w:b/>
          <w:sz w:val="24"/>
        </w:rPr>
        <w:t>受试者选择</w:t>
      </w:r>
    </w:p>
    <w:p w14:paraId="04C64904">
      <w:pPr>
        <w:spacing w:line="360" w:lineRule="auto"/>
        <w:ind w:firstLine="480" w:firstLineChars="200"/>
        <w:rPr>
          <w:rFonts w:hint="eastAsia" w:ascii="宋体" w:hAnsi="宋体"/>
          <w:color w:val="FF0000"/>
          <w:sz w:val="24"/>
        </w:rPr>
      </w:pPr>
      <w:r>
        <w:rPr>
          <w:rFonts w:hint="eastAsia" w:ascii="宋体" w:hAnsi="宋体"/>
          <w:color w:val="FF0000"/>
          <w:sz w:val="24"/>
        </w:rPr>
        <w:t>入选标准（阐述清楚研究对象的选择及相关标准</w:t>
      </w:r>
      <w:r>
        <w:rPr>
          <w:rFonts w:hint="eastAsia" w:ascii="宋体" w:hAnsi="宋体"/>
          <w:color w:val="FF0000"/>
          <w:kern w:val="0"/>
          <w:sz w:val="24"/>
        </w:rPr>
        <w:t>的合理性、可行性）</w:t>
      </w:r>
      <w:r>
        <w:rPr>
          <w:rFonts w:hint="eastAsia" w:ascii="宋体" w:hAnsi="宋体"/>
          <w:color w:val="FF0000"/>
          <w:sz w:val="24"/>
        </w:rPr>
        <w:t>，排除标准，剔除标准，中止标准</w:t>
      </w:r>
      <w:r>
        <w:rPr>
          <w:rFonts w:hint="eastAsia" w:ascii="宋体" w:hAnsi="宋体"/>
          <w:color w:val="FF0000"/>
          <w:sz w:val="24"/>
          <w:lang w:eastAsia="zh-CN"/>
        </w:rPr>
        <w:t>（</w:t>
      </w:r>
      <w:r>
        <w:rPr>
          <w:rFonts w:hint="eastAsia" w:ascii="宋体" w:hAnsi="宋体"/>
          <w:color w:val="FF0000"/>
          <w:sz w:val="24"/>
        </w:rPr>
        <w:t>从受试者安全方面考虑。比如受试者出现了不宜继续进行研究的情况，包括：病情加重、严重不良事件、依从性差等</w:t>
      </w:r>
      <w:r>
        <w:rPr>
          <w:rFonts w:hint="eastAsia" w:ascii="宋体" w:hAnsi="宋体"/>
          <w:color w:val="FF0000"/>
          <w:sz w:val="24"/>
          <w:lang w:eastAsia="zh-CN"/>
        </w:rPr>
        <w:t>）</w:t>
      </w:r>
      <w:r>
        <w:rPr>
          <w:rFonts w:hint="eastAsia" w:ascii="宋体" w:hAnsi="宋体"/>
          <w:color w:val="FF0000"/>
          <w:sz w:val="24"/>
        </w:rPr>
        <w:t>，选择受试者的步骤，受试者分配方法。</w:t>
      </w:r>
    </w:p>
    <w:p w14:paraId="730E96B4">
      <w:pPr>
        <w:spacing w:line="360" w:lineRule="auto"/>
        <w:ind w:firstLine="480" w:firstLineChars="200"/>
        <w:rPr>
          <w:rFonts w:hint="eastAsia" w:ascii="宋体" w:hAnsi="宋体"/>
          <w:b/>
          <w:sz w:val="24"/>
        </w:rPr>
      </w:pPr>
      <w:r>
        <w:rPr>
          <w:rFonts w:hint="eastAsia" w:ascii="宋体" w:hAnsi="宋体"/>
          <w:b/>
          <w:sz w:val="24"/>
        </w:rPr>
        <w:t>四、研究方法</w:t>
      </w:r>
    </w:p>
    <w:p w14:paraId="2F29FFAC">
      <w:pPr>
        <w:spacing w:line="360" w:lineRule="auto"/>
        <w:ind w:firstLine="480" w:firstLineChars="200"/>
        <w:rPr>
          <w:rFonts w:hint="eastAsia" w:ascii="宋体" w:hAnsi="宋体"/>
          <w:color w:val="FF0000"/>
          <w:sz w:val="24"/>
        </w:rPr>
      </w:pPr>
      <w:r>
        <w:rPr>
          <w:rFonts w:hint="eastAsia" w:ascii="宋体" w:hAnsi="宋体"/>
          <w:color w:val="FF0000"/>
          <w:sz w:val="24"/>
        </w:rPr>
        <w:t>说明研究用药的名称、剂型、规格、来源、生产单位、批号、效期及保存条件等。如果对照药是安慰剂，应符合安慰剂制备要求。对照药选择的依据及合理性。治疗药物的回收和/或销毁，可能的召回。</w:t>
      </w:r>
    </w:p>
    <w:p w14:paraId="60D57087">
      <w:pPr>
        <w:spacing w:line="360" w:lineRule="auto"/>
        <w:ind w:firstLine="435"/>
        <w:rPr>
          <w:rFonts w:hint="eastAsia" w:ascii="宋体" w:hAnsi="宋体"/>
          <w:color w:val="FF0000"/>
          <w:sz w:val="24"/>
        </w:rPr>
      </w:pPr>
      <w:r>
        <w:rPr>
          <w:rFonts w:hint="eastAsia" w:ascii="宋体" w:hAnsi="宋体"/>
          <w:color w:val="FF0000"/>
          <w:sz w:val="24"/>
        </w:rPr>
        <w:t>如涉及用药，说明药物名称、剂量、给药途径、给药方法、给药次数、疗程。</w:t>
      </w:r>
    </w:p>
    <w:p w14:paraId="594B9A66">
      <w:pPr>
        <w:spacing w:line="360" w:lineRule="auto"/>
        <w:ind w:firstLine="480" w:firstLineChars="200"/>
        <w:rPr>
          <w:rFonts w:hint="eastAsia" w:ascii="宋体" w:hAnsi="宋体"/>
          <w:b/>
          <w:sz w:val="24"/>
        </w:rPr>
      </w:pPr>
      <w:r>
        <w:rPr>
          <w:rFonts w:hint="eastAsia" w:ascii="宋体" w:hAnsi="宋体"/>
          <w:b/>
          <w:sz w:val="24"/>
        </w:rPr>
        <w:t>五、伴随用药</w:t>
      </w:r>
    </w:p>
    <w:p w14:paraId="6AA5A40F">
      <w:pPr>
        <w:spacing w:line="360" w:lineRule="auto"/>
        <w:ind w:firstLine="435"/>
        <w:rPr>
          <w:rFonts w:hint="eastAsia" w:ascii="宋体" w:hAnsi="宋体"/>
          <w:color w:val="FF0000"/>
          <w:sz w:val="24"/>
        </w:rPr>
      </w:pPr>
      <w:r>
        <w:rPr>
          <w:rFonts w:hint="eastAsia" w:ascii="宋体" w:hAnsi="宋体"/>
          <w:sz w:val="24"/>
        </w:rPr>
        <w:t xml:space="preserve">    </w:t>
      </w:r>
      <w:r>
        <w:rPr>
          <w:rFonts w:hint="eastAsia" w:ascii="宋体" w:hAnsi="宋体"/>
          <w:color w:val="FF0000"/>
          <w:sz w:val="24"/>
        </w:rPr>
        <w:t>说明可以合并使用的药物与不允许合并使用的药物。</w:t>
      </w:r>
    </w:p>
    <w:p w14:paraId="1E2995D6">
      <w:pPr>
        <w:spacing w:line="360" w:lineRule="auto"/>
        <w:ind w:firstLine="480" w:firstLineChars="200"/>
        <w:rPr>
          <w:rFonts w:hint="eastAsia" w:ascii="宋体" w:hAnsi="宋体"/>
          <w:b/>
          <w:sz w:val="24"/>
        </w:rPr>
      </w:pPr>
      <w:r>
        <w:rPr>
          <w:rFonts w:hint="eastAsia" w:ascii="宋体" w:hAnsi="宋体"/>
          <w:b/>
          <w:sz w:val="24"/>
        </w:rPr>
        <w:t>六、观察指标与检查时间</w:t>
      </w:r>
    </w:p>
    <w:p w14:paraId="2C730884">
      <w:pPr>
        <w:spacing w:line="360" w:lineRule="auto"/>
        <w:ind w:firstLine="420"/>
        <w:rPr>
          <w:rFonts w:hint="eastAsia" w:ascii="宋体" w:hAnsi="宋体"/>
          <w:color w:val="FF0000"/>
          <w:sz w:val="24"/>
        </w:rPr>
      </w:pPr>
      <w:r>
        <w:rPr>
          <w:rFonts w:hint="eastAsia" w:ascii="宋体" w:hAnsi="宋体"/>
          <w:color w:val="FF0000"/>
          <w:sz w:val="24"/>
        </w:rPr>
        <w:t>入组前的检查、研究期间的检查、研究结束后的检查。</w:t>
      </w:r>
    </w:p>
    <w:p w14:paraId="7EA68879">
      <w:pPr>
        <w:spacing w:line="360" w:lineRule="auto"/>
        <w:ind w:firstLine="420"/>
        <w:rPr>
          <w:rFonts w:hint="eastAsia" w:ascii="宋体" w:hAnsi="宋体"/>
          <w:sz w:val="24"/>
        </w:rPr>
      </w:pPr>
      <w:r>
        <w:rPr>
          <w:rFonts w:hint="eastAsia" w:ascii="宋体" w:hAnsi="宋体"/>
          <w:color w:val="FF0000"/>
          <w:sz w:val="24"/>
        </w:rPr>
        <w:t>围绕研究主要疗效指标和次要疗效指标设计临床观察和实验室检查项目，还需考虑安全性评估指标的观察，并说明检测时点。</w:t>
      </w:r>
    </w:p>
    <w:p w14:paraId="0B07A763">
      <w:pPr>
        <w:spacing w:line="360" w:lineRule="auto"/>
        <w:ind w:firstLine="480" w:firstLineChars="200"/>
        <w:rPr>
          <w:rFonts w:hint="eastAsia" w:ascii="宋体" w:hAnsi="宋体"/>
          <w:b/>
          <w:sz w:val="24"/>
        </w:rPr>
      </w:pPr>
      <w:r>
        <w:rPr>
          <w:rFonts w:hint="eastAsia" w:ascii="宋体" w:hAnsi="宋体"/>
          <w:b/>
          <w:sz w:val="24"/>
        </w:rPr>
        <w:t>七、随访时间</w:t>
      </w:r>
    </w:p>
    <w:p w14:paraId="269E938D">
      <w:pPr>
        <w:spacing w:line="360" w:lineRule="auto"/>
        <w:ind w:firstLine="480" w:firstLineChars="200"/>
        <w:rPr>
          <w:rFonts w:hint="eastAsia" w:ascii="宋体" w:hAnsi="宋体"/>
          <w:sz w:val="24"/>
        </w:rPr>
      </w:pPr>
      <w:r>
        <w:rPr>
          <w:rFonts w:hint="eastAsia" w:ascii="宋体" w:hAnsi="宋体"/>
          <w:sz w:val="24"/>
        </w:rPr>
        <w:t>随访时限、随访内容</w:t>
      </w:r>
    </w:p>
    <w:p w14:paraId="040C9A48">
      <w:pPr>
        <w:spacing w:line="360" w:lineRule="auto"/>
        <w:ind w:firstLine="480" w:firstLineChars="200"/>
        <w:rPr>
          <w:rFonts w:hint="eastAsia" w:ascii="宋体" w:hAnsi="宋体"/>
          <w:b/>
          <w:sz w:val="24"/>
        </w:rPr>
      </w:pPr>
      <w:r>
        <w:rPr>
          <w:rFonts w:hint="eastAsia" w:ascii="宋体" w:hAnsi="宋体"/>
          <w:b/>
          <w:sz w:val="24"/>
        </w:rPr>
        <w:t>八、临床评价</w:t>
      </w:r>
    </w:p>
    <w:p w14:paraId="18C601DF">
      <w:pPr>
        <w:spacing w:line="360" w:lineRule="auto"/>
        <w:ind w:firstLine="480" w:firstLineChars="200"/>
        <w:rPr>
          <w:rFonts w:hint="eastAsia" w:ascii="宋体" w:hAnsi="宋体"/>
          <w:color w:val="FF0000"/>
          <w:sz w:val="24"/>
        </w:rPr>
      </w:pPr>
      <w:r>
        <w:rPr>
          <w:rFonts w:hint="eastAsia" w:ascii="宋体" w:hAnsi="宋体"/>
          <w:color w:val="FF0000"/>
          <w:sz w:val="24"/>
        </w:rPr>
        <w:t>临床疗效评价，包括客观疗效评价与安全性评价。</w:t>
      </w:r>
    </w:p>
    <w:p w14:paraId="1C07640D">
      <w:pPr>
        <w:spacing w:line="360" w:lineRule="auto"/>
        <w:ind w:firstLine="480" w:firstLineChars="200"/>
        <w:rPr>
          <w:rFonts w:hint="eastAsia" w:ascii="宋体" w:hAnsi="宋体"/>
          <w:color w:val="FF0000"/>
          <w:sz w:val="24"/>
        </w:rPr>
      </w:pPr>
      <w:r>
        <w:rPr>
          <w:rFonts w:hint="eastAsia" w:ascii="宋体" w:hAnsi="宋体"/>
          <w:color w:val="FF0000"/>
          <w:sz w:val="24"/>
        </w:rPr>
        <w:t>说明疗效评定参数的方法、观察时间、记录与分析。包括有效性评价、安全性评价、综合疗效评价等。</w:t>
      </w:r>
    </w:p>
    <w:p w14:paraId="21197241">
      <w:pPr>
        <w:spacing w:line="360" w:lineRule="auto"/>
        <w:ind w:firstLine="480" w:firstLineChars="200"/>
        <w:rPr>
          <w:rFonts w:hint="eastAsia" w:ascii="宋体" w:hAnsi="宋体"/>
          <w:b/>
          <w:sz w:val="24"/>
        </w:rPr>
      </w:pPr>
      <w:r>
        <w:rPr>
          <w:rFonts w:hint="eastAsia" w:ascii="宋体" w:hAnsi="宋体"/>
          <w:b/>
          <w:sz w:val="24"/>
        </w:rPr>
        <w:t>九、项目风险的预评估及风险处置预案</w:t>
      </w:r>
    </w:p>
    <w:p w14:paraId="759B44F8">
      <w:pPr>
        <w:pStyle w:val="4"/>
        <w:spacing w:line="360" w:lineRule="auto"/>
        <w:ind w:firstLine="480" w:firstLineChars="200"/>
        <w:rPr>
          <w:rFonts w:hint="eastAsia" w:hAnsi="宋体"/>
          <w:sz w:val="24"/>
          <w:szCs w:val="24"/>
        </w:rPr>
      </w:pPr>
      <w:r>
        <w:rPr>
          <w:rFonts w:hint="eastAsia" w:hAnsi="宋体"/>
          <w:color w:val="FF0000"/>
          <w:sz w:val="24"/>
          <w:szCs w:val="24"/>
        </w:rPr>
        <w:t>说明不良事件的定义、研究预期不良事件、不良事件与药物因果关系判断、不良事件的记录、处理与报告。严重不良事件的报告方法、处理措施、随访的方式、时间。</w:t>
      </w:r>
    </w:p>
    <w:p w14:paraId="629D6F0E">
      <w:pPr>
        <w:spacing w:line="360" w:lineRule="auto"/>
        <w:ind w:firstLine="480" w:firstLineChars="200"/>
        <w:rPr>
          <w:rFonts w:hint="eastAsia" w:ascii="宋体" w:hAnsi="宋体"/>
          <w:sz w:val="24"/>
        </w:rPr>
      </w:pPr>
      <w:r>
        <w:rPr>
          <w:rFonts w:hint="eastAsia" w:ascii="宋体" w:hAnsi="宋体"/>
          <w:b/>
          <w:sz w:val="24"/>
        </w:rPr>
        <w:t>十、研究的质量控制与质量保证（</w:t>
      </w:r>
      <w:r>
        <w:rPr>
          <w:rFonts w:hint="eastAsia" w:ascii="宋体" w:hAnsi="宋体"/>
          <w:color w:val="FF0000"/>
          <w:sz w:val="24"/>
        </w:rPr>
        <w:t>根据项目的具体情况确定是否需要此部分内容）</w:t>
      </w:r>
    </w:p>
    <w:p w14:paraId="53FFF6EF">
      <w:pPr>
        <w:spacing w:line="360" w:lineRule="auto"/>
        <w:ind w:firstLine="480" w:firstLineChars="200"/>
        <w:rPr>
          <w:rFonts w:hint="eastAsia" w:ascii="宋体" w:hAnsi="宋体"/>
          <w:color w:val="FF0000"/>
          <w:sz w:val="24"/>
        </w:rPr>
      </w:pPr>
      <w:r>
        <w:rPr>
          <w:rFonts w:hint="eastAsia" w:ascii="宋体" w:hAnsi="宋体"/>
          <w:color w:val="FF0000"/>
          <w:sz w:val="24"/>
        </w:rPr>
        <w:t>从实验室指标检测、执行相关SOP、研究者培训、受试者依从性、研究的监查等方面阐述研究的质量控制与监督。</w:t>
      </w:r>
    </w:p>
    <w:p w14:paraId="1755E51E">
      <w:pPr>
        <w:spacing w:line="360" w:lineRule="auto"/>
        <w:ind w:firstLine="480" w:firstLineChars="200"/>
        <w:rPr>
          <w:rFonts w:hint="eastAsia" w:ascii="宋体" w:hAnsi="宋体"/>
          <w:b/>
          <w:sz w:val="24"/>
        </w:rPr>
      </w:pPr>
      <w:r>
        <w:rPr>
          <w:rFonts w:hint="eastAsia" w:ascii="宋体" w:hAnsi="宋体"/>
          <w:b/>
          <w:sz w:val="24"/>
        </w:rPr>
        <w:t>十一、资料保存</w:t>
      </w:r>
    </w:p>
    <w:p w14:paraId="26FDC209">
      <w:pPr>
        <w:spacing w:line="360" w:lineRule="auto"/>
        <w:ind w:firstLine="480" w:firstLineChars="200"/>
        <w:rPr>
          <w:rFonts w:hint="eastAsia" w:ascii="宋体" w:hAnsi="宋体"/>
          <w:color w:val="FF0000"/>
          <w:sz w:val="24"/>
        </w:rPr>
      </w:pPr>
      <w:r>
        <w:rPr>
          <w:rFonts w:hint="eastAsia" w:ascii="宋体" w:hAnsi="宋体"/>
          <w:color w:val="FF0000"/>
          <w:sz w:val="24"/>
        </w:rPr>
        <w:t>病例报告表，资料的记录和保存。</w:t>
      </w:r>
    </w:p>
    <w:p w14:paraId="703938E1">
      <w:pPr>
        <w:spacing w:line="360" w:lineRule="auto"/>
        <w:ind w:firstLine="480" w:firstLineChars="200"/>
        <w:rPr>
          <w:rFonts w:hint="eastAsia" w:ascii="宋体" w:hAnsi="宋体"/>
          <w:b/>
          <w:sz w:val="24"/>
        </w:rPr>
      </w:pPr>
      <w:r>
        <w:rPr>
          <w:rFonts w:hint="eastAsia" w:ascii="宋体" w:hAnsi="宋体"/>
          <w:b/>
          <w:sz w:val="24"/>
        </w:rPr>
        <w:t>十二、数据安全监查</w:t>
      </w:r>
    </w:p>
    <w:p w14:paraId="0AF969CB">
      <w:pPr>
        <w:spacing w:line="360" w:lineRule="auto"/>
        <w:ind w:firstLine="480" w:firstLineChars="200"/>
        <w:rPr>
          <w:rFonts w:hint="eastAsia" w:ascii="宋体" w:hAnsi="宋体"/>
          <w:color w:val="FF0000"/>
          <w:sz w:val="24"/>
        </w:rPr>
      </w:pPr>
      <w:r>
        <w:rPr>
          <w:rFonts w:hint="eastAsia" w:ascii="宋体" w:hAnsi="宋体"/>
          <w:color w:val="FF0000"/>
          <w:sz w:val="24"/>
        </w:rPr>
        <w:t>临床研究将根据风险大小制定相应的数据安全监察计划。所有不良事件均详细记录，恰当处理并追踪直到</w:t>
      </w:r>
      <w:r>
        <w:rPr>
          <w:rFonts w:hint="eastAsia" w:ascii="宋体" w:hAnsi="宋体" w:cs="宋体"/>
          <w:color w:val="FF0000"/>
          <w:sz w:val="24"/>
        </w:rPr>
        <w:t>妥善解决或病情稳定，按照规定</w:t>
      </w:r>
      <w:r>
        <w:rPr>
          <w:rFonts w:hint="eastAsia" w:ascii="宋体" w:hAnsi="宋体"/>
          <w:color w:val="FF0000"/>
          <w:sz w:val="24"/>
        </w:rPr>
        <w:t>及时向伦理委员会、主管部门、申办者和药品监督管理部门报告严重不良事件与非预期事件等；主要研究者定期对所有不良事件进行累积性回顾，必要时召开研究者会议评估研究的风险与受益；双盲试验必要时可以进行紧急揭盲，以确保受试者安全与权益；大于最小风险的研究将安排独立的数据监查员对研究数据进行监查，高风险研究将建立独立的数据安全监察委员会对累积的安全性数据以及有效性数据进行监查，以做出研究是否继续进行的建议。</w:t>
      </w:r>
    </w:p>
    <w:p w14:paraId="1E24E3E6">
      <w:pPr>
        <w:spacing w:line="360" w:lineRule="auto"/>
        <w:ind w:firstLine="480" w:firstLineChars="200"/>
        <w:rPr>
          <w:rFonts w:hint="eastAsia" w:ascii="宋体" w:hAnsi="宋体"/>
          <w:b/>
          <w:sz w:val="24"/>
        </w:rPr>
      </w:pPr>
      <w:r>
        <w:rPr>
          <w:rFonts w:hint="eastAsia" w:ascii="宋体" w:hAnsi="宋体"/>
          <w:b/>
          <w:sz w:val="24"/>
        </w:rPr>
        <w:t>十三、统计学处理</w:t>
      </w:r>
    </w:p>
    <w:p w14:paraId="538A7B39">
      <w:pPr>
        <w:spacing w:line="360" w:lineRule="auto"/>
        <w:ind w:firstLine="435"/>
        <w:rPr>
          <w:rFonts w:hint="eastAsia" w:ascii="宋体" w:hAnsi="宋体"/>
          <w:sz w:val="24"/>
        </w:rPr>
      </w:pPr>
      <w:r>
        <w:rPr>
          <w:rFonts w:hint="eastAsia" w:ascii="宋体" w:hAnsi="宋体"/>
          <w:sz w:val="24"/>
        </w:rPr>
        <w:t>数据的录入与修改，统计分析。</w:t>
      </w:r>
    </w:p>
    <w:p w14:paraId="2F97D4E6">
      <w:pPr>
        <w:spacing w:line="360" w:lineRule="auto"/>
        <w:ind w:firstLine="435"/>
        <w:rPr>
          <w:rFonts w:hint="eastAsia" w:ascii="宋体" w:hAnsi="宋体"/>
          <w:sz w:val="24"/>
        </w:rPr>
      </w:pPr>
      <w:r>
        <w:rPr>
          <w:rFonts w:hint="eastAsia" w:ascii="宋体" w:hAnsi="宋体"/>
          <w:color w:val="FF0000"/>
          <w:sz w:val="24"/>
        </w:rPr>
        <w:t>说明统计软件及版本、分析数据集与统计分析方法内容。</w:t>
      </w:r>
    </w:p>
    <w:p w14:paraId="088EA6B0">
      <w:pPr>
        <w:spacing w:line="360" w:lineRule="auto"/>
        <w:ind w:firstLine="480" w:firstLineChars="200"/>
        <w:rPr>
          <w:rFonts w:hint="eastAsia" w:ascii="宋体" w:hAnsi="宋体"/>
          <w:b/>
          <w:sz w:val="24"/>
        </w:rPr>
      </w:pPr>
      <w:r>
        <w:rPr>
          <w:rFonts w:hint="eastAsia" w:ascii="宋体" w:hAnsi="宋体"/>
          <w:b/>
          <w:sz w:val="24"/>
        </w:rPr>
        <w:t>十四、伦理考虑</w:t>
      </w:r>
    </w:p>
    <w:p w14:paraId="1BE5F803">
      <w:pPr>
        <w:spacing w:line="360" w:lineRule="auto"/>
        <w:ind w:firstLine="480" w:firstLineChars="200"/>
        <w:rPr>
          <w:rFonts w:hint="eastAsia" w:ascii="宋体" w:hAnsi="宋体"/>
          <w:sz w:val="24"/>
        </w:rPr>
      </w:pPr>
      <w:r>
        <w:rPr>
          <w:rFonts w:hint="eastAsia" w:ascii="宋体" w:hAnsi="宋体"/>
          <w:sz w:val="24"/>
        </w:rPr>
        <w:t>在研究开始之前，由伦理委员会批准该试验方案后才实施临床研究。每一位受试者入选本研究前，研究者有责任向受试者或其法定代理人全面地介绍本研究的目的、程序和可能的风险，以及替代治疗的相应信息，并签署书面知情同意书，应让受试者知道他们有权随时退出本研究，知情同意书作为临床研究文件保留备查。研究过程中将保护受试者的个人隐私与数据机密性。</w:t>
      </w:r>
    </w:p>
    <w:p w14:paraId="03A11DEB">
      <w:pPr>
        <w:spacing w:line="360" w:lineRule="auto"/>
        <w:ind w:firstLine="480" w:firstLineChars="200"/>
        <w:rPr>
          <w:rFonts w:hint="eastAsia" w:ascii="宋体" w:hAnsi="宋体"/>
          <w:sz w:val="24"/>
        </w:rPr>
      </w:pPr>
      <w:r>
        <w:rPr>
          <w:rFonts w:hint="eastAsia" w:ascii="宋体" w:hAnsi="宋体"/>
          <w:sz w:val="24"/>
        </w:rPr>
        <w:t>描述研究对知情过程的考虑，如何确保受试者在充分知情的基础上, 给予受试者充分时间考虑，自愿选择同意参加研究，避免对受试者的诱导与不适当影响（确诊后手术前几天知情，避免手术前数小时知情；对于研究者的老病人，请其他研究者或学生代替该研究者知情；避免入组研究者学生或下属等）。</w:t>
      </w:r>
    </w:p>
    <w:p w14:paraId="3B63AE5F">
      <w:pPr>
        <w:spacing w:line="360" w:lineRule="auto"/>
        <w:ind w:firstLine="480" w:firstLineChars="200"/>
        <w:rPr>
          <w:rFonts w:hint="eastAsia" w:ascii="宋体" w:hAnsi="宋体"/>
          <w:b/>
          <w:sz w:val="24"/>
        </w:rPr>
      </w:pPr>
      <w:r>
        <w:rPr>
          <w:rFonts w:hint="eastAsia" w:ascii="宋体" w:hAnsi="宋体"/>
          <w:b/>
          <w:sz w:val="24"/>
        </w:rPr>
        <w:t>十五、资料保密</w:t>
      </w:r>
    </w:p>
    <w:p w14:paraId="2F525640">
      <w:pPr>
        <w:spacing w:line="360" w:lineRule="auto"/>
        <w:ind w:firstLine="480" w:firstLineChars="200"/>
        <w:rPr>
          <w:rFonts w:hint="eastAsia" w:ascii="宋体" w:hAnsi="宋体"/>
          <w:color w:val="FF0000"/>
          <w:sz w:val="24"/>
        </w:rPr>
      </w:pPr>
      <w:r>
        <w:rPr>
          <w:rFonts w:hint="eastAsia" w:ascii="宋体" w:hAnsi="宋体"/>
          <w:color w:val="FF0000"/>
          <w:sz w:val="24"/>
        </w:rPr>
        <w:t>受试者信息保密，数据保护，知识产权，研究总结，出版交流等</w:t>
      </w:r>
      <w:r>
        <w:rPr>
          <w:rFonts w:hint="eastAsia" w:ascii="宋体" w:hAnsi="宋体"/>
          <w:color w:val="FF0000"/>
          <w:sz w:val="24"/>
          <w:lang w:eastAsia="zh-CN"/>
        </w:rPr>
        <w:t>方面书写</w:t>
      </w:r>
      <w:r>
        <w:rPr>
          <w:rFonts w:hint="eastAsia" w:ascii="宋体" w:hAnsi="宋体"/>
          <w:color w:val="FF0000"/>
          <w:sz w:val="24"/>
        </w:rPr>
        <w:t>。</w:t>
      </w:r>
    </w:p>
    <w:p w14:paraId="769FA779">
      <w:pPr>
        <w:numPr>
          <w:ilvl w:val="0"/>
          <w:numId w:val="2"/>
        </w:numPr>
        <w:spacing w:line="360" w:lineRule="auto"/>
        <w:ind w:firstLine="480" w:firstLineChars="200"/>
        <w:rPr>
          <w:rFonts w:hint="eastAsia" w:ascii="宋体" w:hAnsi="宋体" w:eastAsia="宋体" w:cs="Times New Roman"/>
          <w:b/>
          <w:sz w:val="24"/>
          <w:lang w:val="en-US" w:eastAsia="zh-CN"/>
        </w:rPr>
      </w:pPr>
      <w:r>
        <w:rPr>
          <w:rFonts w:hint="eastAsia" w:ascii="宋体" w:hAnsi="宋体" w:eastAsia="宋体" w:cs="Times New Roman"/>
          <w:b/>
          <w:sz w:val="24"/>
          <w:lang w:val="en-US" w:eastAsia="zh-CN"/>
        </w:rPr>
        <w:t>前期研究基础（临床前研究和动物实验数据等资料）</w:t>
      </w:r>
    </w:p>
    <w:p w14:paraId="3DA66FB5">
      <w:pPr>
        <w:spacing w:line="360" w:lineRule="auto"/>
        <w:rPr>
          <w:rFonts w:hint="eastAsia" w:ascii="宋体" w:hAnsi="宋体" w:eastAsia="宋体" w:cs="Times New Roman"/>
          <w:b/>
          <w:sz w:val="24"/>
        </w:rPr>
      </w:pPr>
    </w:p>
    <w:p w14:paraId="0B349CBB">
      <w:pPr>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十</w:t>
      </w:r>
      <w:r>
        <w:rPr>
          <w:rFonts w:hint="eastAsia" w:ascii="宋体" w:hAnsi="宋体" w:eastAsia="宋体" w:cs="Times New Roman"/>
          <w:b/>
          <w:sz w:val="24"/>
          <w:lang w:eastAsia="zh-CN"/>
        </w:rPr>
        <w:t>八</w:t>
      </w:r>
      <w:r>
        <w:rPr>
          <w:rFonts w:hint="eastAsia" w:ascii="宋体" w:hAnsi="宋体" w:eastAsia="宋体" w:cs="Times New Roman"/>
          <w:b/>
          <w:sz w:val="24"/>
        </w:rPr>
        <w:t>、研究进度</w:t>
      </w:r>
    </w:p>
    <w:p w14:paraId="5C0FCCE9">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××××年××月-××××年××月：××××</w:t>
      </w:r>
    </w:p>
    <w:p w14:paraId="1E63E132">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××××年××月-××××年××月：××××</w:t>
      </w:r>
    </w:p>
    <w:p w14:paraId="46A84DB0">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××××年××月-××××年××月：××××</w:t>
      </w:r>
    </w:p>
    <w:p w14:paraId="1A002182">
      <w:pPr>
        <w:numPr>
          <w:ilvl w:val="0"/>
          <w:numId w:val="3"/>
        </w:numPr>
        <w:spacing w:line="360" w:lineRule="auto"/>
        <w:ind w:firstLine="480" w:firstLineChars="200"/>
        <w:rPr>
          <w:rFonts w:hint="eastAsia" w:ascii="宋体" w:hAnsi="宋体"/>
          <w:b/>
          <w:sz w:val="24"/>
        </w:rPr>
      </w:pPr>
      <w:r>
        <w:rPr>
          <w:rFonts w:hint="eastAsia" w:ascii="宋体" w:hAnsi="宋体"/>
          <w:b/>
          <w:sz w:val="24"/>
        </w:rPr>
        <w:t>参考文献</w:t>
      </w:r>
    </w:p>
    <w:p w14:paraId="6744305C">
      <w:pPr>
        <w:spacing w:line="360" w:lineRule="auto"/>
        <w:jc w:val="right"/>
        <w:rPr>
          <w:rFonts w:hint="eastAsia" w:eastAsia="黑体"/>
          <w:lang w:val="en-US" w:eastAsia="zh-CN"/>
        </w:rPr>
      </w:pPr>
      <w:r>
        <w:rPr>
          <w:rFonts w:hint="eastAsia" w:ascii="宋体" w:hAnsi="宋体" w:eastAsia="宋体" w:cs="Times New Roman"/>
          <w:b/>
          <w:sz w:val="24"/>
          <w:lang w:val="en-US" w:eastAsia="zh-CN"/>
        </w:rPr>
        <w:t>项目负责人签名（手签）：</w:t>
      </w:r>
    </w:p>
    <w:p w14:paraId="1C06C77B">
      <w:pPr>
        <w:spacing w:line="360" w:lineRule="auto"/>
        <w:jc w:val="right"/>
        <w:rPr>
          <w:rFonts w:hint="eastAsia" w:ascii="宋体" w:hAnsi="宋体"/>
          <w:b/>
          <w:sz w:val="24"/>
        </w:rPr>
      </w:pPr>
      <w:r>
        <w:rPr>
          <w:rFonts w:hint="eastAsia" w:ascii="宋体" w:hAnsi="宋体" w:eastAsia="宋体" w:cs="Times New Roman"/>
          <w:b/>
          <w:sz w:val="24"/>
          <w:lang w:val="en-US" w:eastAsia="zh-CN"/>
        </w:rPr>
        <w:t>日期：</w:t>
      </w:r>
    </w:p>
    <w:sectPr>
      <w:headerReference r:id="rId4" w:type="first"/>
      <w:footerReference r:id="rId7" w:type="first"/>
      <w:headerReference r:id="rId3" w:type="default"/>
      <w:footerReference r:id="rId5" w:type="default"/>
      <w:footerReference r:id="rId6" w:type="even"/>
      <w:type w:val="continuous"/>
      <w:pgSz w:w="11906" w:h="16838"/>
      <w:pgMar w:top="1440" w:right="1797" w:bottom="1440" w:left="1797" w:header="851" w:footer="992" w:gutter="0"/>
      <w:pgNumType w:fmt="decimal" w:start="1" w:chapStyle="1"/>
      <w:cols w:space="720" w:num="1"/>
      <w:titlePg/>
      <w:docGrid w:type="linesAndChars" w:linePitch="34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BB3A">
    <w:pPr>
      <w:pStyle w:val="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B98A29">
                          <w:pPr>
                            <w:pStyle w:val="7"/>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5AB98A29">
                    <w:pPr>
                      <w:pStyle w:val="7"/>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F2153">
    <w:pPr>
      <w:pStyle w:val="7"/>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73E4EBDE">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A1452">
    <w:pPr>
      <w:pStyle w:val="7"/>
      <w:jc w:val="right"/>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27751F">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5F27751F">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r>
      <w:rPr>
        <w:rFonts w:hint="eastAsia"/>
      </w:rPr>
      <w:t>当前页/总页数</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88E38">
    <w:pPr>
      <w:pStyle w:val="8"/>
      <w:rPr>
        <w:rFonts w:hint="default" w:eastAsia="宋体"/>
        <w:lang w:val="en-US" w:eastAsia="zh-CN"/>
      </w:rPr>
    </w:pPr>
    <w:r>
      <w:drawing>
        <wp:inline distT="0" distB="0" distL="114300" distR="114300">
          <wp:extent cx="1904365" cy="702310"/>
          <wp:effectExtent l="0" t="0" r="0" b="0"/>
          <wp:docPr id="3" name="图片 2"/>
          <wp:cNvGraphicFramePr/>
          <a:graphic xmlns:a="http://schemas.openxmlformats.org/drawingml/2006/main">
            <a:graphicData uri="http://schemas.openxmlformats.org/drawingml/2006/picture">
              <pic:pic xmlns:pic="http://schemas.openxmlformats.org/drawingml/2006/picture">
                <pic:nvPicPr>
                  <pic:cNvPr id="3" name="图片 2"/>
                  <pic:cNvPicPr/>
                </pic:nvPicPr>
                <pic:blipFill>
                  <a:blip r:embed="rId1"/>
                  <a:stretch>
                    <a:fillRect/>
                  </a:stretch>
                </pic:blipFill>
                <pic:spPr>
                  <a:xfrm>
                    <a:off x="0" y="0"/>
                    <a:ext cx="1904365" cy="702310"/>
                  </a:xfrm>
                  <a:prstGeom prst="rect">
                    <a:avLst/>
                  </a:prstGeom>
                  <a:noFill/>
                  <a:ln>
                    <a:noFill/>
                  </a:ln>
                </pic:spPr>
              </pic:pic>
            </a:graphicData>
          </a:graphic>
        </wp:inline>
      </w:drawing>
    </w:r>
    <w:r>
      <w:rPr>
        <w:rFonts w:hint="eastAsia"/>
        <w:lang w:val="en-US" w:eastAsia="zh-CN"/>
      </w:rPr>
      <w:t xml:space="preserve">                                      </w:t>
    </w:r>
    <w:r>
      <w:rPr>
        <w:rFonts w:hint="eastAsia"/>
        <w:sz w:val="21"/>
        <w:szCs w:val="21"/>
        <w:lang w:eastAsia="zh-CN"/>
      </w:rPr>
      <w:t>医学</w:t>
    </w:r>
    <w:r>
      <w:rPr>
        <w:rFonts w:hint="eastAsia" w:cs="宋体"/>
        <w:sz w:val="21"/>
        <w:szCs w:val="21"/>
      </w:rPr>
      <w:t>伦理委员会文档</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D85D9">
    <w:pPr>
      <w:pStyle w:val="8"/>
      <w:pBdr>
        <w:bottom w:val="single" w:color="auto" w:sz="4" w:space="1"/>
      </w:pBdr>
      <w:rPr>
        <w:rFonts w:hint="eastAsia" w:eastAsia="宋体"/>
        <w:sz w:val="18"/>
        <w:szCs w:val="18"/>
        <w:lang w:val="en-US" w:eastAsia="zh-CN"/>
      </w:rPr>
    </w:pPr>
    <w:r>
      <w:rPr>
        <w:u w:val="none"/>
      </w:rPr>
      <w:drawing>
        <wp:inline distT="0" distB="0" distL="114300" distR="114300">
          <wp:extent cx="1979930" cy="720090"/>
          <wp:effectExtent l="0" t="0" r="1270" b="3810"/>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
                  <a:stretch>
                    <a:fillRect/>
                  </a:stretch>
                </pic:blipFill>
                <pic:spPr>
                  <a:xfrm>
                    <a:off x="0" y="0"/>
                    <a:ext cx="1979930" cy="720090"/>
                  </a:xfrm>
                  <a:prstGeom prst="rect">
                    <a:avLst/>
                  </a:prstGeom>
                  <a:noFill/>
                  <a:ln>
                    <a:noFill/>
                  </a:ln>
                </pic:spPr>
              </pic:pic>
            </a:graphicData>
          </a:graphic>
        </wp:inline>
      </w:drawing>
    </w:r>
    <w:r>
      <w:rPr>
        <w:rFonts w:hint="eastAsia"/>
        <w:lang w:val="en-US" w:eastAsia="zh-CN"/>
      </w:rPr>
      <w:t xml:space="preserve">                                       </w:t>
    </w:r>
    <w:r>
      <w:rPr>
        <w:rFonts w:hint="eastAsia"/>
        <w:sz w:val="18"/>
        <w:szCs w:val="18"/>
        <w:lang w:eastAsia="zh-CN"/>
      </w:rPr>
      <w:t>医学</w:t>
    </w:r>
    <w:r>
      <w:rPr>
        <w:rFonts w:hint="eastAsia" w:cs="宋体"/>
        <w:sz w:val="18"/>
        <w:szCs w:val="18"/>
      </w:rPr>
      <w:t>伦理委员会文档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64A74"/>
    <w:multiLevelType w:val="singleLevel"/>
    <w:tmpl w:val="C4664A74"/>
    <w:lvl w:ilvl="0" w:tentative="0">
      <w:start w:val="3"/>
      <w:numFmt w:val="decimal"/>
      <w:suff w:val="space"/>
      <w:lvlText w:val="%1."/>
      <w:lvlJc w:val="left"/>
    </w:lvl>
  </w:abstractNum>
  <w:abstractNum w:abstractNumId="1">
    <w:nsid w:val="D267A51B"/>
    <w:multiLevelType w:val="singleLevel"/>
    <w:tmpl w:val="D267A51B"/>
    <w:lvl w:ilvl="0" w:tentative="0">
      <w:start w:val="16"/>
      <w:numFmt w:val="chineseCounting"/>
      <w:suff w:val="nothing"/>
      <w:lvlText w:val="%1、"/>
      <w:lvlJc w:val="left"/>
      <w:rPr>
        <w:rFonts w:hint="eastAsia"/>
      </w:rPr>
    </w:lvl>
  </w:abstractNum>
  <w:abstractNum w:abstractNumId="2">
    <w:nsid w:val="29DE1DD9"/>
    <w:multiLevelType w:val="singleLevel"/>
    <w:tmpl w:val="29DE1DD9"/>
    <w:lvl w:ilvl="0" w:tentative="0">
      <w:start w:val="19"/>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41"/>
  <w:displayHorizontalDrawingGridEvery w:val="0"/>
  <w:displayVerticalDrawingGridEvery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5ZWI0NjQ5MzI1NmVkMTYwZGM4ZjdhMDdiZmE3MGUifQ=="/>
  </w:docVars>
  <w:rsids>
    <w:rsidRoot w:val="0011250C"/>
    <w:rsid w:val="00007EE4"/>
    <w:rsid w:val="00014D3A"/>
    <w:rsid w:val="00023CCC"/>
    <w:rsid w:val="00031FE7"/>
    <w:rsid w:val="00046FB5"/>
    <w:rsid w:val="000847F4"/>
    <w:rsid w:val="000B3B3E"/>
    <w:rsid w:val="000C3194"/>
    <w:rsid w:val="000C6749"/>
    <w:rsid w:val="000D755A"/>
    <w:rsid w:val="0011250C"/>
    <w:rsid w:val="00144EE5"/>
    <w:rsid w:val="001461BA"/>
    <w:rsid w:val="001A7F83"/>
    <w:rsid w:val="001C46FE"/>
    <w:rsid w:val="001D1508"/>
    <w:rsid w:val="002021B7"/>
    <w:rsid w:val="00204C12"/>
    <w:rsid w:val="002720FD"/>
    <w:rsid w:val="002930A6"/>
    <w:rsid w:val="002A639C"/>
    <w:rsid w:val="002C509A"/>
    <w:rsid w:val="0034329F"/>
    <w:rsid w:val="003537A4"/>
    <w:rsid w:val="003664D9"/>
    <w:rsid w:val="0038467E"/>
    <w:rsid w:val="0039261F"/>
    <w:rsid w:val="003A762D"/>
    <w:rsid w:val="003F0549"/>
    <w:rsid w:val="00407563"/>
    <w:rsid w:val="00433C56"/>
    <w:rsid w:val="00461757"/>
    <w:rsid w:val="00461A7A"/>
    <w:rsid w:val="0048224B"/>
    <w:rsid w:val="004849F6"/>
    <w:rsid w:val="00485B62"/>
    <w:rsid w:val="004B4867"/>
    <w:rsid w:val="004B79E0"/>
    <w:rsid w:val="00505D12"/>
    <w:rsid w:val="00513C4C"/>
    <w:rsid w:val="00527030"/>
    <w:rsid w:val="005328FB"/>
    <w:rsid w:val="0053729D"/>
    <w:rsid w:val="00573E5B"/>
    <w:rsid w:val="00585B70"/>
    <w:rsid w:val="005908DE"/>
    <w:rsid w:val="00593116"/>
    <w:rsid w:val="005A0FA2"/>
    <w:rsid w:val="005A54FB"/>
    <w:rsid w:val="005C3439"/>
    <w:rsid w:val="005D7768"/>
    <w:rsid w:val="005F119D"/>
    <w:rsid w:val="005F69BE"/>
    <w:rsid w:val="006271D2"/>
    <w:rsid w:val="00652392"/>
    <w:rsid w:val="00677426"/>
    <w:rsid w:val="006A0940"/>
    <w:rsid w:val="006A6579"/>
    <w:rsid w:val="006B2881"/>
    <w:rsid w:val="006C3C8F"/>
    <w:rsid w:val="006E4B69"/>
    <w:rsid w:val="006F1EE4"/>
    <w:rsid w:val="006F5DDD"/>
    <w:rsid w:val="006F64A3"/>
    <w:rsid w:val="00701480"/>
    <w:rsid w:val="00701ACF"/>
    <w:rsid w:val="00714434"/>
    <w:rsid w:val="007153DB"/>
    <w:rsid w:val="007206D6"/>
    <w:rsid w:val="00743849"/>
    <w:rsid w:val="007444F2"/>
    <w:rsid w:val="00771B74"/>
    <w:rsid w:val="007C6D69"/>
    <w:rsid w:val="007E1760"/>
    <w:rsid w:val="007F14C0"/>
    <w:rsid w:val="00806FD8"/>
    <w:rsid w:val="00837F2D"/>
    <w:rsid w:val="008448AD"/>
    <w:rsid w:val="0090201C"/>
    <w:rsid w:val="00924990"/>
    <w:rsid w:val="009504C9"/>
    <w:rsid w:val="00955F37"/>
    <w:rsid w:val="0097781F"/>
    <w:rsid w:val="0098051C"/>
    <w:rsid w:val="009E3BA9"/>
    <w:rsid w:val="009F1B01"/>
    <w:rsid w:val="009F3FE7"/>
    <w:rsid w:val="00A265F8"/>
    <w:rsid w:val="00A314F7"/>
    <w:rsid w:val="00A42064"/>
    <w:rsid w:val="00A77382"/>
    <w:rsid w:val="00A95D3D"/>
    <w:rsid w:val="00AA17CA"/>
    <w:rsid w:val="00AF7E89"/>
    <w:rsid w:val="00B124E4"/>
    <w:rsid w:val="00B17C73"/>
    <w:rsid w:val="00B276A4"/>
    <w:rsid w:val="00B40E9C"/>
    <w:rsid w:val="00B72ECD"/>
    <w:rsid w:val="00B8277A"/>
    <w:rsid w:val="00BA188B"/>
    <w:rsid w:val="00C41FDF"/>
    <w:rsid w:val="00C60320"/>
    <w:rsid w:val="00C6220F"/>
    <w:rsid w:val="00C66BCA"/>
    <w:rsid w:val="00C965B2"/>
    <w:rsid w:val="00CA3BE6"/>
    <w:rsid w:val="00CD2CC9"/>
    <w:rsid w:val="00D37AE2"/>
    <w:rsid w:val="00D46CE0"/>
    <w:rsid w:val="00D82801"/>
    <w:rsid w:val="00D97235"/>
    <w:rsid w:val="00DD7E86"/>
    <w:rsid w:val="00DE618B"/>
    <w:rsid w:val="00DF51AB"/>
    <w:rsid w:val="00E04F4E"/>
    <w:rsid w:val="00E157A4"/>
    <w:rsid w:val="00E253E5"/>
    <w:rsid w:val="00E3278B"/>
    <w:rsid w:val="00E366E4"/>
    <w:rsid w:val="00E54496"/>
    <w:rsid w:val="00E614BE"/>
    <w:rsid w:val="00ED5571"/>
    <w:rsid w:val="00F036BC"/>
    <w:rsid w:val="00F0510F"/>
    <w:rsid w:val="00F14279"/>
    <w:rsid w:val="00F155B7"/>
    <w:rsid w:val="00F4043C"/>
    <w:rsid w:val="00F5184B"/>
    <w:rsid w:val="00F67E34"/>
    <w:rsid w:val="00F81211"/>
    <w:rsid w:val="00FB0279"/>
    <w:rsid w:val="00FE0C9A"/>
    <w:rsid w:val="00FE6186"/>
    <w:rsid w:val="0FEE1D54"/>
    <w:rsid w:val="126B5D6B"/>
    <w:rsid w:val="1AFB7C9B"/>
    <w:rsid w:val="1CEB14BC"/>
    <w:rsid w:val="214C21AB"/>
    <w:rsid w:val="22AA3AD1"/>
    <w:rsid w:val="26A547E2"/>
    <w:rsid w:val="2C6F788B"/>
    <w:rsid w:val="2DF53A8F"/>
    <w:rsid w:val="40D775C3"/>
    <w:rsid w:val="473B3596"/>
    <w:rsid w:val="4A375AF9"/>
    <w:rsid w:val="566B5467"/>
    <w:rsid w:val="58D33E46"/>
    <w:rsid w:val="614632BC"/>
    <w:rsid w:val="67F412EF"/>
    <w:rsid w:val="6E851A78"/>
    <w:rsid w:val="6F9100B6"/>
    <w:rsid w:val="70E06F4B"/>
    <w:rsid w:val="7E1728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4"/>
    <w:qFormat/>
    <w:uiPriority w:val="99"/>
    <w:pPr>
      <w:keepNext/>
      <w:widowControl/>
      <w:spacing w:before="240" w:after="60"/>
      <w:jc w:val="left"/>
      <w:outlineLvl w:val="1"/>
    </w:pPr>
    <w:rPr>
      <w:rFonts w:ascii="Arial" w:hAnsi="Arial" w:cs="Arial"/>
      <w:b/>
      <w:bCs/>
      <w:i/>
      <w:iCs/>
      <w:kern w:val="0"/>
      <w:sz w:val="28"/>
      <w:szCs w:val="28"/>
      <w:lang w:eastAsia="en-US"/>
    </w:rPr>
  </w:style>
  <w:style w:type="character" w:default="1" w:styleId="11">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link w:val="15"/>
    <w:uiPriority w:val="99"/>
    <w:pPr>
      <w:spacing w:after="120"/>
    </w:pPr>
    <w:rPr>
      <w:szCs w:val="20"/>
    </w:rPr>
  </w:style>
  <w:style w:type="paragraph" w:styleId="4">
    <w:name w:val="Plain Text"/>
    <w:basedOn w:val="1"/>
    <w:link w:val="16"/>
    <w:uiPriority w:val="99"/>
    <w:rPr>
      <w:rFonts w:ascii="宋体" w:hAnsi="Courier New"/>
      <w:szCs w:val="20"/>
    </w:rPr>
  </w:style>
  <w:style w:type="paragraph" w:styleId="5">
    <w:name w:val="Date"/>
    <w:basedOn w:val="1"/>
    <w:next w:val="1"/>
    <w:link w:val="17"/>
    <w:uiPriority w:val="99"/>
    <w:rPr>
      <w:rFonts w:ascii="宋体" w:hAnsi="Courier New"/>
      <w:szCs w:val="20"/>
    </w:rPr>
  </w:style>
  <w:style w:type="paragraph" w:styleId="6">
    <w:name w:val="Balloon Text"/>
    <w:basedOn w:val="1"/>
    <w:link w:val="18"/>
    <w:unhideWhenUsed/>
    <w:uiPriority w:val="99"/>
    <w:rPr>
      <w:sz w:val="18"/>
      <w:szCs w:val="18"/>
    </w:rPr>
  </w:style>
  <w:style w:type="paragraph" w:styleId="7">
    <w:name w:val="footer"/>
    <w:basedOn w:val="1"/>
    <w:link w:val="19"/>
    <w:uiPriority w:val="99"/>
    <w:pPr>
      <w:tabs>
        <w:tab w:val="center" w:pos="4153"/>
        <w:tab w:val="right" w:pos="8306"/>
      </w:tabs>
      <w:snapToGrid w:val="0"/>
      <w:jc w:val="left"/>
    </w:pPr>
    <w:rPr>
      <w:sz w:val="18"/>
      <w:szCs w:val="18"/>
    </w:rPr>
  </w:style>
  <w:style w:type="paragraph" w:styleId="8">
    <w:name w:val="header"/>
    <w:basedOn w:val="1"/>
    <w:link w:val="20"/>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99"/>
    <w:rPr>
      <w:rFonts w:cs="Times New Roman"/>
    </w:rPr>
  </w:style>
  <w:style w:type="character" w:styleId="13">
    <w:name w:val="Hyperlink"/>
    <w:basedOn w:val="11"/>
    <w:uiPriority w:val="99"/>
    <w:rPr>
      <w:rFonts w:cs="Times New Roman"/>
      <w:color w:val="0000FF"/>
      <w:u w:val="single"/>
    </w:rPr>
  </w:style>
  <w:style w:type="character" w:customStyle="1" w:styleId="14">
    <w:name w:val="标题 2 Char"/>
    <w:basedOn w:val="11"/>
    <w:link w:val="2"/>
    <w:locked/>
    <w:uiPriority w:val="99"/>
    <w:rPr>
      <w:rFonts w:ascii="Arial" w:hAnsi="Arial" w:cs="Arial"/>
      <w:b/>
      <w:bCs/>
      <w:i/>
      <w:iCs/>
      <w:sz w:val="28"/>
      <w:szCs w:val="28"/>
      <w:lang w:eastAsia="en-US"/>
    </w:rPr>
  </w:style>
  <w:style w:type="character" w:customStyle="1" w:styleId="15">
    <w:name w:val="正文文本 Char"/>
    <w:basedOn w:val="11"/>
    <w:link w:val="3"/>
    <w:uiPriority w:val="99"/>
    <w:rPr>
      <w:kern w:val="2"/>
      <w:sz w:val="21"/>
    </w:rPr>
  </w:style>
  <w:style w:type="character" w:customStyle="1" w:styleId="16">
    <w:name w:val="纯文本 Char"/>
    <w:basedOn w:val="11"/>
    <w:link w:val="4"/>
    <w:locked/>
    <w:uiPriority w:val="99"/>
    <w:rPr>
      <w:rFonts w:ascii="宋体" w:hAnsi="Courier New" w:cs="Times New Roman"/>
      <w:kern w:val="2"/>
      <w:sz w:val="21"/>
    </w:rPr>
  </w:style>
  <w:style w:type="character" w:customStyle="1" w:styleId="17">
    <w:name w:val="日期 Char"/>
    <w:basedOn w:val="11"/>
    <w:link w:val="5"/>
    <w:semiHidden/>
    <w:locked/>
    <w:uiPriority w:val="99"/>
    <w:rPr>
      <w:rFonts w:cs="Times New Roman"/>
      <w:sz w:val="24"/>
      <w:szCs w:val="24"/>
    </w:rPr>
  </w:style>
  <w:style w:type="character" w:customStyle="1" w:styleId="18">
    <w:name w:val="批注框文本 Char"/>
    <w:basedOn w:val="11"/>
    <w:link w:val="6"/>
    <w:semiHidden/>
    <w:uiPriority w:val="99"/>
    <w:rPr>
      <w:kern w:val="2"/>
      <w:sz w:val="18"/>
      <w:szCs w:val="18"/>
    </w:rPr>
  </w:style>
  <w:style w:type="character" w:customStyle="1" w:styleId="19">
    <w:name w:val="页脚 Char"/>
    <w:basedOn w:val="11"/>
    <w:link w:val="7"/>
    <w:locked/>
    <w:uiPriority w:val="99"/>
    <w:rPr>
      <w:rFonts w:cs="Times New Roman"/>
      <w:kern w:val="2"/>
      <w:sz w:val="18"/>
      <w:szCs w:val="18"/>
    </w:rPr>
  </w:style>
  <w:style w:type="character" w:customStyle="1" w:styleId="20">
    <w:name w:val="页眉 Char"/>
    <w:basedOn w:val="11"/>
    <w:link w:val="8"/>
    <w:locked/>
    <w:uiPriority w:val="99"/>
    <w:rPr>
      <w:rFonts w:cs="Times New Roman"/>
      <w:kern w:val="2"/>
      <w:sz w:val="18"/>
      <w:szCs w:val="18"/>
    </w:rPr>
  </w:style>
  <w:style w:type="character" w:customStyle="1" w:styleId="21">
    <w:name w:val="！样式 小四号"/>
    <w:uiPriority w:val="99"/>
    <w:rPr>
      <w:sz w:val="24"/>
    </w:rPr>
  </w:style>
  <w:style w:type="paragraph" w:customStyle="1" w:styleId="22">
    <w:name w:val="样式"/>
    <w:basedOn w:val="1"/>
    <w:uiPriority w:val="99"/>
    <w:pPr>
      <w:spacing w:line="360" w:lineRule="auto"/>
      <w:ind w:left="420"/>
    </w:pPr>
    <w:rPr>
      <w:rFonts w:cs="宋体"/>
      <w:sz w:val="24"/>
      <w:szCs w:val="20"/>
    </w:rPr>
  </w:style>
  <w:style w:type="paragraph" w:customStyle="1" w:styleId="23">
    <w:name w:val="text2"/>
    <w:basedOn w:val="1"/>
    <w:uiPriority w:val="99"/>
    <w:pPr>
      <w:widowControl/>
      <w:spacing w:before="100" w:after="100"/>
      <w:jc w:val="left"/>
    </w:pPr>
    <w:rPr>
      <w:rFonts w:ascii="宋体" w:hAnsi="宋体"/>
      <w:color w:val="000000"/>
      <w:kern w:val="0"/>
      <w:sz w:val="24"/>
      <w:szCs w:val="20"/>
    </w:rPr>
  </w:style>
  <w:style w:type="paragraph" w:customStyle="1" w:styleId="24">
    <w:name w:val="Default"/>
    <w:link w:val="25"/>
    <w:uiPriority w:val="99"/>
    <w:pPr>
      <w:widowControl w:val="0"/>
      <w:autoSpaceDE w:val="0"/>
      <w:autoSpaceDN w:val="0"/>
      <w:adjustRightInd w:val="0"/>
    </w:pPr>
    <w:rPr>
      <w:rFonts w:ascii="宋体" w:hAnsi="Times New Roman" w:eastAsia="宋体" w:cs="Times New Roman"/>
      <w:color w:val="000000"/>
      <w:sz w:val="21"/>
      <w:lang w:val="en-US" w:eastAsia="zh-CN" w:bidi="ar-SA"/>
    </w:rPr>
  </w:style>
  <w:style w:type="character" w:customStyle="1" w:styleId="25">
    <w:name w:val="Default Char"/>
    <w:basedOn w:val="11"/>
    <w:link w:val="24"/>
    <w:locked/>
    <w:uiPriority w:val="99"/>
    <w:rPr>
      <w:rFonts w:ascii="宋体"/>
      <w:color w:val="000000"/>
      <w:sz w:val="21"/>
      <w:lang w:val="en-US" w:eastAsia="zh-CN" w:bidi="ar-SA"/>
    </w:rPr>
  </w:style>
  <w:style w:type="paragraph" w:styleId="26">
    <w:name w:val="List Paragraph"/>
    <w:basedOn w:val="1"/>
    <w:qFormat/>
    <w:uiPriority w:val="99"/>
    <w:pPr>
      <w:widowControl/>
      <w:ind w:firstLine="420" w:firstLineChars="200"/>
      <w:jc w:val="left"/>
    </w:pPr>
    <w:rPr>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南京中医药大学附属医院</Company>
  <Pages>5</Pages>
  <Words>1828</Words>
  <Characters>1835</Characters>
  <Lines>13</Lines>
  <Paragraphs>3</Paragraphs>
  <TotalTime>0</TotalTime>
  <ScaleCrop>false</ScaleCrop>
  <LinksUpToDate>false</LinksUpToDate>
  <CharactersWithSpaces>1852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2013-02-04T01:03:00Z</dcterms:created>
  <dc:creator>刘芳</dc:creator>
  <cp:lastModifiedBy>JIESSIE</cp:lastModifiedBy>
  <cp:lastPrinted>2013-01-14T00:08:00Z</cp:lastPrinted>
  <dcterms:modified xsi:type="dcterms:W3CDTF">2025-03-06T09:28:19Z</dcterms:modified>
  <dc:title>新药研究批件：国家药品监督管理局2003L00222</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CF85FCECB34043F5B7946B044613C9E0_13</vt:lpwstr>
  </property>
  <property fmtid="{D5CDD505-2E9C-101B-9397-08002B2CF9AE}" pid="4" name="KSOTemplateDocerSaveRecord">
    <vt:lpwstr>eyJoZGlkIjoiYjBmNWMxNGNhNDhjYWNmNjlhMzhiZDMxOGQ0YTIwNDAiLCJ1c2VySWQiOiI1MzkyMTg0In0=</vt:lpwstr>
  </property>
</Properties>
</file>